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0BBF3" w14:textId="77777777" w:rsidR="00012FDF" w:rsidRDefault="00012FDF" w:rsidP="00012FDF">
      <w:pPr>
        <w:rPr>
          <w:noProof/>
          <w:lang w:eastAsia="nl-NL"/>
        </w:rPr>
      </w:pPr>
    </w:p>
    <w:p w14:paraId="52D70F26" w14:textId="77777777" w:rsidR="00E547BE" w:rsidRPr="00C31772" w:rsidRDefault="00E547BE" w:rsidP="00012FDF">
      <w:pPr>
        <w:rPr>
          <w:noProof/>
          <w:lang w:val="en-US" w:eastAsia="nl-NL"/>
        </w:rPr>
      </w:pPr>
      <w:r w:rsidRPr="00C31772">
        <w:rPr>
          <w:noProof/>
          <w:lang w:val="en-US" w:eastAsia="nl-NL"/>
        </w:rPr>
        <w:t xml:space="preserve">                                 </w:t>
      </w:r>
      <w:r>
        <w:rPr>
          <w:noProof/>
          <w:lang w:eastAsia="nl-NL"/>
        </w:rPr>
        <w:drawing>
          <wp:inline distT="0" distB="0" distL="0" distR="0" wp14:anchorId="02662FCB" wp14:editId="2544409C">
            <wp:extent cx="4762500" cy="1066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elastingdienst.png.png"/>
                    <pic:cNvPicPr/>
                  </pic:nvPicPr>
                  <pic:blipFill>
                    <a:blip r:embed="rId8">
                      <a:extLst>
                        <a:ext uri="{28A0092B-C50C-407E-A947-70E740481C1C}">
                          <a14:useLocalDpi xmlns:a14="http://schemas.microsoft.com/office/drawing/2010/main" val="0"/>
                        </a:ext>
                      </a:extLst>
                    </a:blip>
                    <a:stretch>
                      <a:fillRect/>
                    </a:stretch>
                  </pic:blipFill>
                  <pic:spPr>
                    <a:xfrm>
                      <a:off x="0" y="0"/>
                      <a:ext cx="4762500" cy="1066800"/>
                    </a:xfrm>
                    <a:prstGeom prst="rect">
                      <a:avLst/>
                    </a:prstGeom>
                  </pic:spPr>
                </pic:pic>
              </a:graphicData>
            </a:graphic>
          </wp:inline>
        </w:drawing>
      </w:r>
    </w:p>
    <w:p w14:paraId="1F6D15A6"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lang w:val="en-US"/>
        </w:rPr>
      </w:pPr>
      <w:r>
        <w:rPr>
          <w:noProof/>
          <w:lang w:eastAsia="nl-NL"/>
        </w:rPr>
        <mc:AlternateContent>
          <mc:Choice Requires="wps">
            <w:drawing>
              <wp:anchor distT="0" distB="0" distL="114300" distR="114300" simplePos="0" relativeHeight="251659264" behindDoc="0" locked="0" layoutInCell="1" allowOverlap="1" wp14:anchorId="466F6D8D" wp14:editId="3BCA92A3">
                <wp:simplePos x="0" y="0"/>
                <wp:positionH relativeFrom="column">
                  <wp:posOffset>563880</wp:posOffset>
                </wp:positionH>
                <wp:positionV relativeFrom="paragraph">
                  <wp:posOffset>30479</wp:posOffset>
                </wp:positionV>
                <wp:extent cx="5343525" cy="790575"/>
                <wp:effectExtent l="0" t="0" r="0" b="9525"/>
                <wp:wrapNone/>
                <wp:docPr id="1" name="Tekstvak 1"/>
                <wp:cNvGraphicFramePr/>
                <a:graphic xmlns:a="http://schemas.openxmlformats.org/drawingml/2006/main">
                  <a:graphicData uri="http://schemas.microsoft.com/office/word/2010/wordprocessingShape">
                    <wps:wsp>
                      <wps:cNvSpPr txBox="1"/>
                      <wps:spPr>
                        <a:xfrm>
                          <a:off x="0" y="0"/>
                          <a:ext cx="5343525" cy="790575"/>
                        </a:xfrm>
                        <a:prstGeom prst="rect">
                          <a:avLst/>
                        </a:prstGeom>
                        <a:noFill/>
                        <a:ln>
                          <a:noFill/>
                        </a:ln>
                        <a:effectLst/>
                      </wps:spPr>
                      <wps:txbx>
                        <w:txbxContent>
                          <w:p w14:paraId="2F5C6493" w14:textId="77777777" w:rsidR="003D6C3F" w:rsidRPr="00D50C6D" w:rsidRDefault="003D6C3F" w:rsidP="00D10002">
                            <w:pPr>
                              <w:shd w:val="pct15" w:color="auto" w:fill="FFFFFF"/>
                              <w:tabs>
                                <w:tab w:val="left" w:pos="9072"/>
                              </w:tabs>
                              <w:spacing w:before="120" w:after="120" w:line="520" w:lineRule="exact"/>
                              <w:ind w:left="142" w:right="96"/>
                              <w:jc w:val="center"/>
                              <w:rPr>
                                <w:rFonts w:eastAsia="Times New Roman"/>
                                <w:b/>
                                <w:position w:val="-26"/>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position w:val="-26"/>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Specificaties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6F6D8D" id="_x0000_t202" coordsize="21600,21600" o:spt="202" path="m,l,21600r21600,l21600,xe">
                <v:stroke joinstyle="miter"/>
                <v:path gradientshapeok="t" o:connecttype="rect"/>
              </v:shapetype>
              <v:shape id="Tekstvak 1" o:spid="_x0000_s1026" type="#_x0000_t202" style="position:absolute;left:0;text-align:left;margin-left:44.4pt;margin-top:2.4pt;width:420.7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" filled="f" stroked="f">
                <v:textbox>
                  <w:txbxContent>
                    <w:p w14:paraId="2F5C6493" w14:textId="77777777" w:rsidR="003D6C3F" w:rsidRPr="00D50C6D" w:rsidRDefault="003D6C3F" w:rsidP="00D10002">
                      <w:pPr>
                        <w:shd w:val="pct15" w:color="auto" w:fill="FFFFFF"/>
                        <w:tabs>
                          <w:tab w:val="left" w:pos="9072"/>
                        </w:tabs>
                        <w:spacing w:before="120" w:after="120" w:line="520" w:lineRule="exact"/>
                        <w:ind w:left="142" w:right="96"/>
                        <w:jc w:val="center"/>
                        <w:rPr>
                          <w:rFonts w:eastAsia="Times New Roman"/>
                          <w:b/>
                          <w:position w:val="-26"/>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position w:val="-26"/>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Specificaties</w:t>
                      </w:r>
                    </w:p>
                  </w:txbxContent>
                </v:textbox>
              </v:shape>
            </w:pict>
          </mc:Fallback>
        </mc:AlternateContent>
      </w:r>
    </w:p>
    <w:p w14:paraId="36E449E9"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20"/>
          <w:szCs w:val="20"/>
          <w:lang w:val="en-US"/>
        </w:rPr>
      </w:pPr>
    </w:p>
    <w:p w14:paraId="6EF449DB"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2CC24B13"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34C6DCC3"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r w:rsidRPr="00C31772">
        <w:rPr>
          <w:b/>
          <w:sz w:val="56"/>
          <w:szCs w:val="56"/>
          <w:lang w:val="en-US"/>
        </w:rPr>
        <w:t>ValidatieTestService (VTS)</w:t>
      </w:r>
    </w:p>
    <w:p w14:paraId="4C0FFBE8"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1C3FCFAC"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570EAB89"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68D78D7E" w14:textId="63A1989E" w:rsidR="00D10002" w:rsidRPr="00C31772" w:rsidRDefault="00806B56"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r>
        <w:rPr>
          <w:b/>
          <w:sz w:val="56"/>
          <w:szCs w:val="56"/>
          <w:lang w:val="en-US"/>
        </w:rPr>
        <w:t>Opgaaf werkelijk rendement</w:t>
      </w:r>
    </w:p>
    <w:p w14:paraId="305C1C1A" w14:textId="77777777" w:rsidR="00D10002" w:rsidRPr="00C31772"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lang w:val="en-US"/>
        </w:rPr>
      </w:pPr>
    </w:p>
    <w:p w14:paraId="58AED88D" w14:textId="4B3B9404" w:rsidR="00D10002" w:rsidRPr="002C6FF9"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r w:rsidRPr="002C6FF9">
        <w:rPr>
          <w:b/>
          <w:sz w:val="56"/>
          <w:szCs w:val="56"/>
        </w:rPr>
        <w:t>NT</w:t>
      </w:r>
      <w:r w:rsidR="00E0783D" w:rsidRPr="002C6FF9">
        <w:rPr>
          <w:b/>
          <w:sz w:val="56"/>
          <w:szCs w:val="56"/>
        </w:rPr>
        <w:t>1</w:t>
      </w:r>
      <w:r w:rsidR="006C6C18">
        <w:rPr>
          <w:b/>
          <w:sz w:val="56"/>
          <w:szCs w:val="56"/>
        </w:rPr>
        <w:t>9</w:t>
      </w:r>
      <w:r w:rsidR="00D87C9A" w:rsidRPr="002C6FF9">
        <w:rPr>
          <w:b/>
          <w:sz w:val="56"/>
          <w:szCs w:val="56"/>
        </w:rPr>
        <w:t>_20</w:t>
      </w:r>
      <w:r w:rsidR="004A3FE0" w:rsidRPr="002C6FF9">
        <w:rPr>
          <w:b/>
          <w:sz w:val="56"/>
          <w:szCs w:val="56"/>
        </w:rPr>
        <w:t>2</w:t>
      </w:r>
      <w:r w:rsidR="00806B56">
        <w:rPr>
          <w:b/>
          <w:sz w:val="56"/>
          <w:szCs w:val="56"/>
        </w:rPr>
        <w:t>506</w:t>
      </w:r>
      <w:r w:rsidR="009951F6">
        <w:rPr>
          <w:b/>
          <w:sz w:val="56"/>
          <w:szCs w:val="56"/>
        </w:rPr>
        <w:t>18</w:t>
      </w:r>
    </w:p>
    <w:p w14:paraId="46B68186" w14:textId="77777777" w:rsidR="00D10002" w:rsidRPr="002C6FF9"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6293C586" w14:textId="77777777" w:rsidR="00D10002" w:rsidRPr="002C6FF9"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5A0D8955" w14:textId="77777777" w:rsidR="00D10002" w:rsidRPr="002C6FF9"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545A720C" w14:textId="77777777" w:rsidR="00D10002" w:rsidRPr="002C6FF9"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2CD60CFA" w14:textId="27C072FC" w:rsidR="00D10002" w:rsidRPr="00921A37" w:rsidRDefault="00F041BD"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r>
        <w:rPr>
          <w:b/>
          <w:sz w:val="56"/>
          <w:szCs w:val="56"/>
        </w:rPr>
        <w:t>11</w:t>
      </w:r>
      <w:r w:rsidR="00AF2A62" w:rsidRPr="00A04C72">
        <w:rPr>
          <w:b/>
          <w:sz w:val="56"/>
          <w:szCs w:val="56"/>
        </w:rPr>
        <w:t xml:space="preserve"> </w:t>
      </w:r>
      <w:r w:rsidR="00C37935">
        <w:rPr>
          <w:b/>
          <w:sz w:val="56"/>
          <w:szCs w:val="56"/>
        </w:rPr>
        <w:t>november</w:t>
      </w:r>
      <w:r w:rsidR="00811A3F">
        <w:rPr>
          <w:b/>
          <w:sz w:val="56"/>
          <w:szCs w:val="56"/>
        </w:rPr>
        <w:t xml:space="preserve"> </w:t>
      </w:r>
      <w:r w:rsidR="00893E0C">
        <w:rPr>
          <w:b/>
          <w:sz w:val="56"/>
          <w:szCs w:val="56"/>
        </w:rPr>
        <w:t>202</w:t>
      </w:r>
      <w:r w:rsidR="003D25B1">
        <w:rPr>
          <w:b/>
          <w:sz w:val="56"/>
          <w:szCs w:val="56"/>
        </w:rPr>
        <w:t>5</w:t>
      </w:r>
      <w:r w:rsidR="00893E0C">
        <w:rPr>
          <w:b/>
          <w:sz w:val="56"/>
          <w:szCs w:val="56"/>
        </w:rPr>
        <w:t xml:space="preserve"> </w:t>
      </w:r>
    </w:p>
    <w:p w14:paraId="2ABCABC3" w14:textId="77777777" w:rsidR="00D10002" w:rsidRPr="006939CD"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2316229F" w14:textId="77777777" w:rsidR="00D10002" w:rsidRPr="006939CD"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233AEBE1" w14:textId="77777777" w:rsidR="00D10002" w:rsidRPr="006939CD" w:rsidRDefault="00D10002" w:rsidP="00D10002">
      <w:pPr>
        <w:pBdr>
          <w:top w:val="single" w:sz="4" w:space="1" w:color="auto" w:shadow="1"/>
          <w:left w:val="single" w:sz="4" w:space="31" w:color="auto" w:shadow="1"/>
          <w:bottom w:val="single" w:sz="4" w:space="8" w:color="auto" w:shadow="1"/>
          <w:right w:val="single" w:sz="4" w:space="31" w:color="auto" w:shadow="1"/>
        </w:pBdr>
        <w:shd w:val="pct15" w:color="auto" w:fill="FFFFFF"/>
        <w:tabs>
          <w:tab w:val="left" w:pos="9072"/>
        </w:tabs>
        <w:spacing w:line="520" w:lineRule="exact"/>
        <w:ind w:left="709" w:right="565"/>
        <w:jc w:val="center"/>
        <w:rPr>
          <w:b/>
          <w:sz w:val="56"/>
          <w:szCs w:val="56"/>
        </w:rPr>
      </w:pPr>
    </w:p>
    <w:p w14:paraId="2677E078" w14:textId="77777777" w:rsidR="00D10002" w:rsidRDefault="00D10002" w:rsidP="00012FDF">
      <w:pPr>
        <w:rPr>
          <w:sz w:val="20"/>
          <w:szCs w:val="20"/>
        </w:rPr>
      </w:pPr>
    </w:p>
    <w:p w14:paraId="5FEB2B3E" w14:textId="77777777" w:rsidR="00D10002" w:rsidRPr="00012FDF" w:rsidRDefault="00D10002" w:rsidP="00012FDF">
      <w:pPr>
        <w:rPr>
          <w:sz w:val="20"/>
          <w:szCs w:val="20"/>
        </w:rPr>
      </w:pPr>
    </w:p>
    <w:p w14:paraId="5BE6C695" w14:textId="77777777" w:rsidR="00012FDF" w:rsidRPr="00012FDF" w:rsidRDefault="00012FDF" w:rsidP="00012FDF">
      <w:pPr>
        <w:rPr>
          <w:sz w:val="20"/>
          <w:szCs w:val="20"/>
        </w:rPr>
      </w:pPr>
    </w:p>
    <w:p w14:paraId="3F5D32E5" w14:textId="77777777" w:rsidR="00D10002" w:rsidRDefault="00D10002">
      <w:r>
        <w:br w:type="page"/>
      </w:r>
    </w:p>
    <w:p w14:paraId="75766330" w14:textId="77777777" w:rsidR="00012FDF" w:rsidRPr="00B01305" w:rsidRDefault="00BE75E5" w:rsidP="00012FDF">
      <w:pPr>
        <w:rPr>
          <w:b/>
          <w:sz w:val="24"/>
          <w:szCs w:val="24"/>
          <w:u w:val="single"/>
        </w:rPr>
      </w:pPr>
      <w:r w:rsidRPr="00B01305">
        <w:rPr>
          <w:b/>
          <w:sz w:val="24"/>
          <w:szCs w:val="24"/>
          <w:u w:val="single"/>
        </w:rPr>
        <w:lastRenderedPageBreak/>
        <w:t>Inleiding</w:t>
      </w:r>
    </w:p>
    <w:p w14:paraId="59C82D22" w14:textId="77777777" w:rsidR="00012FDF" w:rsidRPr="00012FDF" w:rsidRDefault="00012FDF" w:rsidP="00012FDF">
      <w:pPr>
        <w:rPr>
          <w:sz w:val="20"/>
          <w:szCs w:val="20"/>
        </w:rPr>
      </w:pPr>
    </w:p>
    <w:p w14:paraId="6F786590" w14:textId="77777777" w:rsidR="00D111C5" w:rsidRDefault="00D111C5" w:rsidP="00012FDF">
      <w:pPr>
        <w:rPr>
          <w:sz w:val="20"/>
          <w:szCs w:val="20"/>
        </w:rPr>
      </w:pPr>
    </w:p>
    <w:p w14:paraId="78DD3AF2" w14:textId="77777777" w:rsidR="00012FDF" w:rsidRDefault="00513FB5" w:rsidP="00012FDF">
      <w:pPr>
        <w:rPr>
          <w:sz w:val="20"/>
          <w:szCs w:val="20"/>
        </w:rPr>
      </w:pPr>
      <w:r>
        <w:rPr>
          <w:sz w:val="20"/>
          <w:szCs w:val="20"/>
        </w:rPr>
        <w:t>Dit document</w:t>
      </w:r>
      <w:r w:rsidR="00D71272">
        <w:rPr>
          <w:sz w:val="20"/>
          <w:szCs w:val="20"/>
        </w:rPr>
        <w:t xml:space="preserve"> beschrijft de werking </w:t>
      </w:r>
      <w:r w:rsidR="00D111C5">
        <w:rPr>
          <w:sz w:val="20"/>
          <w:szCs w:val="20"/>
        </w:rPr>
        <w:t>en geeft informatie over</w:t>
      </w:r>
      <w:r w:rsidR="00D71272">
        <w:rPr>
          <w:sz w:val="20"/>
          <w:szCs w:val="20"/>
        </w:rPr>
        <w:t xml:space="preserve"> de ValidatieTestService</w:t>
      </w:r>
      <w:r w:rsidR="00D111C5">
        <w:rPr>
          <w:sz w:val="20"/>
          <w:szCs w:val="20"/>
        </w:rPr>
        <w:t xml:space="preserve"> (VTS)</w:t>
      </w:r>
      <w:r w:rsidR="00D71272">
        <w:rPr>
          <w:sz w:val="20"/>
          <w:szCs w:val="20"/>
        </w:rPr>
        <w:t xml:space="preserve">, specifiek </w:t>
      </w:r>
      <w:r w:rsidR="00D111C5">
        <w:rPr>
          <w:sz w:val="20"/>
          <w:szCs w:val="20"/>
        </w:rPr>
        <w:t>voor de berichtstroom die is vermeld op het “Voorblad”.</w:t>
      </w:r>
    </w:p>
    <w:p w14:paraId="5A2B5D02" w14:textId="77777777" w:rsidR="003030D0" w:rsidRDefault="003030D0" w:rsidP="00012FDF">
      <w:pPr>
        <w:rPr>
          <w:sz w:val="20"/>
          <w:szCs w:val="20"/>
        </w:rPr>
      </w:pPr>
    </w:p>
    <w:p w14:paraId="4C9C02BF" w14:textId="77777777" w:rsidR="002847BE" w:rsidRDefault="00C15046" w:rsidP="00012FDF">
      <w:pPr>
        <w:rPr>
          <w:sz w:val="20"/>
          <w:szCs w:val="20"/>
        </w:rPr>
      </w:pPr>
      <w:r>
        <w:rPr>
          <w:sz w:val="20"/>
          <w:szCs w:val="20"/>
        </w:rPr>
        <w:t xml:space="preserve">De consistentiecontroles zijn zoveel mogelijk gebaseerd op de condities uit de Gegevensspecificatie (GSP) die hoort bij deze berichtstroom. </w:t>
      </w:r>
      <w:r w:rsidR="002847BE">
        <w:rPr>
          <w:sz w:val="20"/>
          <w:szCs w:val="20"/>
        </w:rPr>
        <w:t xml:space="preserve">Tevens zullen er ook controles plaatsvinden op </w:t>
      </w:r>
      <w:r w:rsidR="00920350">
        <w:rPr>
          <w:sz w:val="20"/>
          <w:szCs w:val="20"/>
        </w:rPr>
        <w:t>tellingen</w:t>
      </w:r>
      <w:r w:rsidR="002847BE">
        <w:rPr>
          <w:sz w:val="20"/>
          <w:szCs w:val="20"/>
        </w:rPr>
        <w:t>, als deze in de Gegevensspecificatie zijn vermeld.</w:t>
      </w:r>
    </w:p>
    <w:p w14:paraId="18223E3E" w14:textId="77777777" w:rsidR="002847BE" w:rsidRDefault="002847BE" w:rsidP="00012FDF">
      <w:pPr>
        <w:rPr>
          <w:sz w:val="20"/>
          <w:szCs w:val="20"/>
        </w:rPr>
      </w:pPr>
    </w:p>
    <w:p w14:paraId="74BA96BA" w14:textId="77777777" w:rsidR="00D111C5" w:rsidRDefault="00C15046" w:rsidP="00012FDF">
      <w:pPr>
        <w:rPr>
          <w:sz w:val="20"/>
          <w:szCs w:val="20"/>
        </w:rPr>
      </w:pPr>
      <w:r>
        <w:rPr>
          <w:sz w:val="20"/>
          <w:szCs w:val="20"/>
        </w:rPr>
        <w:t xml:space="preserve">Condities </w:t>
      </w:r>
      <w:r w:rsidR="002847BE">
        <w:rPr>
          <w:sz w:val="20"/>
          <w:szCs w:val="20"/>
        </w:rPr>
        <w:t xml:space="preserve">en tellingen </w:t>
      </w:r>
      <w:r>
        <w:rPr>
          <w:sz w:val="20"/>
          <w:szCs w:val="20"/>
        </w:rPr>
        <w:t>uit de Gegevensspecificatie die niet als consistentiecontroles zijn of kunnen worden opgenomen, worden in dit document als beperkingen genoemd.</w:t>
      </w:r>
    </w:p>
    <w:p w14:paraId="35356557" w14:textId="77777777" w:rsidR="003F47E6" w:rsidRDefault="003F47E6" w:rsidP="00012FDF">
      <w:pPr>
        <w:rPr>
          <w:sz w:val="20"/>
          <w:szCs w:val="20"/>
        </w:rPr>
      </w:pPr>
    </w:p>
    <w:p w14:paraId="5C7D998A" w14:textId="77777777" w:rsidR="00E531ED" w:rsidRDefault="00E531ED" w:rsidP="00012FDF">
      <w:pPr>
        <w:rPr>
          <w:sz w:val="20"/>
          <w:szCs w:val="20"/>
        </w:rPr>
      </w:pPr>
    </w:p>
    <w:p w14:paraId="5978224A" w14:textId="77777777" w:rsidR="00BE75E5" w:rsidRPr="00B01305" w:rsidRDefault="00B01305" w:rsidP="00BE75E5">
      <w:pPr>
        <w:rPr>
          <w:b/>
          <w:sz w:val="24"/>
          <w:szCs w:val="24"/>
          <w:u w:val="single"/>
        </w:rPr>
      </w:pPr>
      <w:r w:rsidRPr="00B01305">
        <w:rPr>
          <w:b/>
          <w:sz w:val="24"/>
          <w:szCs w:val="24"/>
          <w:u w:val="single"/>
        </w:rPr>
        <w:t>Waarden berichtsoort</w:t>
      </w:r>
    </w:p>
    <w:p w14:paraId="70C864F2" w14:textId="77777777" w:rsidR="00BE75E5" w:rsidRDefault="00BE75E5" w:rsidP="00012FDF">
      <w:pPr>
        <w:rPr>
          <w:sz w:val="20"/>
          <w:szCs w:val="20"/>
        </w:rPr>
      </w:pPr>
    </w:p>
    <w:p w14:paraId="52D57F9D" w14:textId="77777777" w:rsidR="00BE75E5" w:rsidRDefault="00920350" w:rsidP="00012FDF">
      <w:pPr>
        <w:rPr>
          <w:sz w:val="20"/>
          <w:szCs w:val="20"/>
        </w:rPr>
      </w:pPr>
      <w:r>
        <w:rPr>
          <w:sz w:val="20"/>
          <w:szCs w:val="20"/>
        </w:rPr>
        <w:t xml:space="preserve">Om gebruik te kunnen maken van de ValidatieTestService (VTS) is het noodzakelijk de juiste waarden in te vullen voor deze berichtsoort. </w:t>
      </w:r>
      <w:r w:rsidR="00A45E24">
        <w:rPr>
          <w:sz w:val="20"/>
          <w:szCs w:val="20"/>
        </w:rPr>
        <w:t>Deze waarden</w:t>
      </w:r>
      <w:r w:rsidR="00B01305">
        <w:rPr>
          <w:sz w:val="20"/>
          <w:szCs w:val="20"/>
        </w:rPr>
        <w:t xml:space="preserve"> zijn opgenomen in de onderstaande tabel.</w:t>
      </w:r>
    </w:p>
    <w:p w14:paraId="638D92DC" w14:textId="77777777" w:rsidR="00B01305" w:rsidRDefault="00B01305" w:rsidP="00012FDF">
      <w:pPr>
        <w:rPr>
          <w:sz w:val="20"/>
          <w:szCs w:val="20"/>
        </w:rPr>
      </w:pPr>
    </w:p>
    <w:tbl>
      <w:tblPr>
        <w:tblStyle w:val="Tabelraster"/>
        <w:tblW w:w="0" w:type="auto"/>
        <w:tblLook w:val="04A0" w:firstRow="1" w:lastRow="0" w:firstColumn="1" w:lastColumn="0" w:noHBand="0" w:noVBand="1"/>
      </w:tblPr>
      <w:tblGrid>
        <w:gridCol w:w="2503"/>
        <w:gridCol w:w="8259"/>
      </w:tblGrid>
      <w:tr w:rsidR="00B01305" w14:paraId="0B61082A" w14:textId="77777777" w:rsidTr="00B01305">
        <w:tc>
          <w:tcPr>
            <w:tcW w:w="2518" w:type="dxa"/>
            <w:shd w:val="clear" w:color="auto" w:fill="DDD9C3" w:themeFill="background2" w:themeFillShade="E6"/>
          </w:tcPr>
          <w:p w14:paraId="4947E02E" w14:textId="77777777" w:rsidR="00B01305" w:rsidRPr="001766B8" w:rsidRDefault="00B01305" w:rsidP="00012FDF">
            <w:pPr>
              <w:rPr>
                <w:b/>
                <w:sz w:val="20"/>
                <w:szCs w:val="20"/>
              </w:rPr>
            </w:pPr>
          </w:p>
          <w:p w14:paraId="657031E1" w14:textId="77777777" w:rsidR="00B01305" w:rsidRPr="001766B8" w:rsidRDefault="00B01305" w:rsidP="00012FDF">
            <w:pPr>
              <w:rPr>
                <w:b/>
                <w:sz w:val="20"/>
                <w:szCs w:val="20"/>
              </w:rPr>
            </w:pPr>
            <w:r w:rsidRPr="001766B8">
              <w:rPr>
                <w:b/>
                <w:sz w:val="20"/>
                <w:szCs w:val="20"/>
              </w:rPr>
              <w:t>Regeling</w:t>
            </w:r>
          </w:p>
          <w:p w14:paraId="1C367788" w14:textId="77777777" w:rsidR="00B01305" w:rsidRPr="001766B8" w:rsidRDefault="00B01305" w:rsidP="00012FDF">
            <w:pPr>
              <w:rPr>
                <w:b/>
                <w:sz w:val="20"/>
                <w:szCs w:val="20"/>
              </w:rPr>
            </w:pPr>
          </w:p>
        </w:tc>
        <w:tc>
          <w:tcPr>
            <w:tcW w:w="8394" w:type="dxa"/>
            <w:shd w:val="clear" w:color="auto" w:fill="F2F2F2" w:themeFill="background1" w:themeFillShade="F2"/>
          </w:tcPr>
          <w:p w14:paraId="70945A5F" w14:textId="77777777" w:rsidR="00B01305" w:rsidRDefault="00B01305" w:rsidP="00012FDF">
            <w:pPr>
              <w:rPr>
                <w:sz w:val="20"/>
                <w:szCs w:val="20"/>
              </w:rPr>
            </w:pPr>
          </w:p>
          <w:p w14:paraId="065BD0AC" w14:textId="593542A9" w:rsidR="00B01305" w:rsidRDefault="00A9737E" w:rsidP="00752871">
            <w:pPr>
              <w:rPr>
                <w:sz w:val="20"/>
                <w:szCs w:val="20"/>
              </w:rPr>
            </w:pPr>
            <w:r>
              <w:rPr>
                <w:sz w:val="20"/>
                <w:szCs w:val="20"/>
              </w:rPr>
              <w:t>I</w:t>
            </w:r>
            <w:r w:rsidR="00752871">
              <w:rPr>
                <w:sz w:val="20"/>
                <w:szCs w:val="20"/>
              </w:rPr>
              <w:t>HZ</w:t>
            </w:r>
            <w:r w:rsidR="00F97548">
              <w:rPr>
                <w:sz w:val="20"/>
                <w:szCs w:val="20"/>
              </w:rPr>
              <w:t>_</w:t>
            </w:r>
            <w:r w:rsidR="00806B56">
              <w:rPr>
                <w:sz w:val="20"/>
                <w:szCs w:val="20"/>
              </w:rPr>
              <w:t>Opgaaf werkelijk rendement</w:t>
            </w:r>
          </w:p>
        </w:tc>
      </w:tr>
      <w:tr w:rsidR="00B01305" w14:paraId="4B40DD90" w14:textId="77777777" w:rsidTr="00B01305">
        <w:tc>
          <w:tcPr>
            <w:tcW w:w="2518" w:type="dxa"/>
            <w:shd w:val="clear" w:color="auto" w:fill="DDD9C3" w:themeFill="background2" w:themeFillShade="E6"/>
          </w:tcPr>
          <w:p w14:paraId="2482F725" w14:textId="77777777" w:rsidR="00B01305" w:rsidRPr="001766B8" w:rsidRDefault="00B01305" w:rsidP="00012FDF">
            <w:pPr>
              <w:rPr>
                <w:b/>
                <w:sz w:val="20"/>
                <w:szCs w:val="20"/>
              </w:rPr>
            </w:pPr>
          </w:p>
          <w:p w14:paraId="4F500FA5" w14:textId="77777777" w:rsidR="00B01305" w:rsidRPr="001766B8" w:rsidRDefault="00E66C5F" w:rsidP="00012FDF">
            <w:pPr>
              <w:rPr>
                <w:b/>
                <w:sz w:val="20"/>
                <w:szCs w:val="20"/>
              </w:rPr>
            </w:pPr>
            <w:r>
              <w:rPr>
                <w:b/>
                <w:sz w:val="20"/>
                <w:szCs w:val="20"/>
              </w:rPr>
              <w:t>Specificatie</w:t>
            </w:r>
          </w:p>
          <w:p w14:paraId="4D75188A" w14:textId="77777777" w:rsidR="00B01305" w:rsidRPr="001766B8" w:rsidRDefault="00B01305" w:rsidP="00012FDF">
            <w:pPr>
              <w:rPr>
                <w:b/>
                <w:sz w:val="20"/>
                <w:szCs w:val="20"/>
              </w:rPr>
            </w:pPr>
          </w:p>
        </w:tc>
        <w:tc>
          <w:tcPr>
            <w:tcW w:w="8394" w:type="dxa"/>
            <w:shd w:val="clear" w:color="auto" w:fill="F2F2F2" w:themeFill="background1" w:themeFillShade="F2"/>
          </w:tcPr>
          <w:p w14:paraId="203B39AE" w14:textId="77777777" w:rsidR="00B01305" w:rsidRDefault="00B01305" w:rsidP="00012FDF">
            <w:pPr>
              <w:rPr>
                <w:sz w:val="20"/>
                <w:szCs w:val="20"/>
              </w:rPr>
            </w:pPr>
          </w:p>
          <w:p w14:paraId="1B208FFF" w14:textId="4072E4CF" w:rsidR="00B01305" w:rsidRDefault="0062476D" w:rsidP="008C1C1D">
            <w:pPr>
              <w:rPr>
                <w:sz w:val="20"/>
                <w:szCs w:val="20"/>
              </w:rPr>
            </w:pPr>
            <w:r>
              <w:rPr>
                <w:sz w:val="20"/>
                <w:szCs w:val="20"/>
              </w:rPr>
              <w:t>202</w:t>
            </w:r>
            <w:r w:rsidR="00806B56">
              <w:rPr>
                <w:sz w:val="20"/>
                <w:szCs w:val="20"/>
              </w:rPr>
              <w:t>5</w:t>
            </w:r>
          </w:p>
        </w:tc>
      </w:tr>
      <w:tr w:rsidR="00B01305" w14:paraId="73EA84C8" w14:textId="77777777" w:rsidTr="00B01305">
        <w:tc>
          <w:tcPr>
            <w:tcW w:w="2518" w:type="dxa"/>
            <w:shd w:val="clear" w:color="auto" w:fill="DDD9C3" w:themeFill="background2" w:themeFillShade="E6"/>
          </w:tcPr>
          <w:p w14:paraId="1280B26F" w14:textId="77777777" w:rsidR="00B01305" w:rsidRPr="001766B8" w:rsidRDefault="00B01305" w:rsidP="00012FDF">
            <w:pPr>
              <w:rPr>
                <w:b/>
                <w:sz w:val="20"/>
                <w:szCs w:val="20"/>
              </w:rPr>
            </w:pPr>
          </w:p>
          <w:p w14:paraId="6E4A0CFC" w14:textId="77777777" w:rsidR="00B01305" w:rsidRPr="001766B8" w:rsidRDefault="00B01305" w:rsidP="00012FDF">
            <w:pPr>
              <w:rPr>
                <w:b/>
                <w:sz w:val="20"/>
                <w:szCs w:val="20"/>
              </w:rPr>
            </w:pPr>
            <w:r w:rsidRPr="001766B8">
              <w:rPr>
                <w:b/>
                <w:sz w:val="20"/>
                <w:szCs w:val="20"/>
              </w:rPr>
              <w:t>Releasenummer</w:t>
            </w:r>
          </w:p>
          <w:p w14:paraId="29E11663" w14:textId="77777777" w:rsidR="00B01305" w:rsidRPr="001766B8" w:rsidRDefault="00B01305" w:rsidP="00012FDF">
            <w:pPr>
              <w:rPr>
                <w:b/>
                <w:sz w:val="20"/>
                <w:szCs w:val="20"/>
              </w:rPr>
            </w:pPr>
          </w:p>
        </w:tc>
        <w:tc>
          <w:tcPr>
            <w:tcW w:w="8394" w:type="dxa"/>
            <w:shd w:val="clear" w:color="auto" w:fill="F2F2F2" w:themeFill="background1" w:themeFillShade="F2"/>
          </w:tcPr>
          <w:p w14:paraId="3B248ABD" w14:textId="77777777" w:rsidR="00B01305" w:rsidRDefault="00B01305" w:rsidP="00012FDF">
            <w:pPr>
              <w:rPr>
                <w:sz w:val="20"/>
                <w:szCs w:val="20"/>
              </w:rPr>
            </w:pPr>
          </w:p>
          <w:p w14:paraId="03EB4609" w14:textId="54D17803" w:rsidR="00B01305" w:rsidRDefault="00922BA0" w:rsidP="0062476D">
            <w:pPr>
              <w:rPr>
                <w:sz w:val="20"/>
                <w:szCs w:val="20"/>
              </w:rPr>
            </w:pPr>
            <w:r>
              <w:rPr>
                <w:sz w:val="20"/>
                <w:szCs w:val="20"/>
              </w:rPr>
              <w:t>NT</w:t>
            </w:r>
            <w:r w:rsidR="00E0783D">
              <w:rPr>
                <w:sz w:val="20"/>
                <w:szCs w:val="20"/>
              </w:rPr>
              <w:t>1</w:t>
            </w:r>
            <w:r w:rsidR="00BB7762">
              <w:rPr>
                <w:sz w:val="20"/>
                <w:szCs w:val="20"/>
              </w:rPr>
              <w:t>9</w:t>
            </w:r>
            <w:r w:rsidR="00D87C9A">
              <w:rPr>
                <w:sz w:val="20"/>
                <w:szCs w:val="20"/>
              </w:rPr>
              <w:t>_20</w:t>
            </w:r>
            <w:r w:rsidR="004A3FE0">
              <w:rPr>
                <w:sz w:val="20"/>
                <w:szCs w:val="20"/>
              </w:rPr>
              <w:t>2</w:t>
            </w:r>
            <w:r w:rsidR="00806B56">
              <w:rPr>
                <w:sz w:val="20"/>
                <w:szCs w:val="20"/>
              </w:rPr>
              <w:t>506</w:t>
            </w:r>
            <w:r w:rsidR="009951F6">
              <w:rPr>
                <w:sz w:val="20"/>
                <w:szCs w:val="20"/>
              </w:rPr>
              <w:t>18</w:t>
            </w:r>
            <w:r w:rsidR="00995DF1">
              <w:rPr>
                <w:sz w:val="20"/>
                <w:szCs w:val="20"/>
              </w:rPr>
              <w:t xml:space="preserve"> </w:t>
            </w:r>
            <w:r w:rsidR="009C3333">
              <w:rPr>
                <w:sz w:val="20"/>
                <w:szCs w:val="20"/>
              </w:rPr>
              <w:t>–</w:t>
            </w:r>
            <w:r w:rsidR="00EC04C5">
              <w:rPr>
                <w:sz w:val="20"/>
                <w:szCs w:val="20"/>
              </w:rPr>
              <w:t xml:space="preserve"> v</w:t>
            </w:r>
            <w:r w:rsidR="00F041BD">
              <w:rPr>
                <w:sz w:val="20"/>
                <w:szCs w:val="20"/>
              </w:rPr>
              <w:t>7</w:t>
            </w:r>
            <w:r w:rsidR="00E85650">
              <w:rPr>
                <w:sz w:val="20"/>
                <w:szCs w:val="20"/>
              </w:rPr>
              <w:t>.0.0</w:t>
            </w:r>
          </w:p>
        </w:tc>
      </w:tr>
    </w:tbl>
    <w:p w14:paraId="06F4F1BC" w14:textId="77777777" w:rsidR="00B01305" w:rsidRDefault="00B01305" w:rsidP="00012FDF">
      <w:pPr>
        <w:rPr>
          <w:sz w:val="20"/>
          <w:szCs w:val="20"/>
        </w:rPr>
      </w:pPr>
    </w:p>
    <w:p w14:paraId="7DEA5D2F" w14:textId="77777777" w:rsidR="00BE75E5" w:rsidRDefault="00BE75E5" w:rsidP="00012FDF">
      <w:pPr>
        <w:rPr>
          <w:sz w:val="20"/>
          <w:szCs w:val="20"/>
        </w:rPr>
      </w:pPr>
    </w:p>
    <w:p w14:paraId="2305D481" w14:textId="77777777" w:rsidR="00BE75E5" w:rsidRPr="00E531ED" w:rsidRDefault="00BE75E5" w:rsidP="00BE75E5">
      <w:pPr>
        <w:rPr>
          <w:b/>
          <w:sz w:val="24"/>
          <w:szCs w:val="24"/>
          <w:u w:val="single"/>
        </w:rPr>
      </w:pPr>
      <w:r w:rsidRPr="00E531ED">
        <w:rPr>
          <w:b/>
          <w:sz w:val="24"/>
          <w:szCs w:val="24"/>
          <w:u w:val="single"/>
        </w:rPr>
        <w:t>In</w:t>
      </w:r>
      <w:r w:rsidR="001766B8" w:rsidRPr="00E531ED">
        <w:rPr>
          <w:b/>
          <w:sz w:val="24"/>
          <w:szCs w:val="24"/>
          <w:u w:val="single"/>
        </w:rPr>
        <w:t>formatie berichtsoort</w:t>
      </w:r>
    </w:p>
    <w:p w14:paraId="31B6193A" w14:textId="77777777" w:rsidR="00BE75E5" w:rsidRDefault="00BE75E5" w:rsidP="00012FDF">
      <w:pPr>
        <w:rPr>
          <w:sz w:val="20"/>
          <w:szCs w:val="20"/>
        </w:rPr>
      </w:pPr>
    </w:p>
    <w:p w14:paraId="31F2A109" w14:textId="77777777" w:rsidR="00A45E24" w:rsidRDefault="00A45E24" w:rsidP="00012FDF">
      <w:pPr>
        <w:rPr>
          <w:sz w:val="20"/>
          <w:szCs w:val="20"/>
        </w:rPr>
      </w:pPr>
      <w:r>
        <w:rPr>
          <w:sz w:val="20"/>
          <w:szCs w:val="20"/>
        </w:rPr>
        <w:t xml:space="preserve">Een berichtsoort is samengesteld </w:t>
      </w:r>
      <w:r w:rsidR="009458D3">
        <w:rPr>
          <w:sz w:val="20"/>
          <w:szCs w:val="20"/>
        </w:rPr>
        <w:t>uit</w:t>
      </w:r>
      <w:r>
        <w:rPr>
          <w:sz w:val="20"/>
          <w:szCs w:val="20"/>
        </w:rPr>
        <w:t xml:space="preserve"> informatie die voor u van belang kan zijn.</w:t>
      </w:r>
    </w:p>
    <w:p w14:paraId="44189D60" w14:textId="77777777" w:rsidR="001766B8" w:rsidRDefault="001766B8" w:rsidP="00012FDF">
      <w:pPr>
        <w:rPr>
          <w:sz w:val="20"/>
          <w:szCs w:val="20"/>
        </w:rPr>
      </w:pPr>
      <w:r>
        <w:rPr>
          <w:sz w:val="20"/>
          <w:szCs w:val="20"/>
        </w:rPr>
        <w:t>In de onderstaande tabel staat de informatie waarop deze berichtsoort is samengesteld.</w:t>
      </w:r>
    </w:p>
    <w:p w14:paraId="7F5A542C" w14:textId="77777777" w:rsidR="001766B8" w:rsidRDefault="001766B8" w:rsidP="00012FDF">
      <w:pPr>
        <w:rPr>
          <w:sz w:val="20"/>
          <w:szCs w:val="20"/>
        </w:rPr>
      </w:pPr>
    </w:p>
    <w:p w14:paraId="475C1631" w14:textId="77777777" w:rsidR="001766B8" w:rsidRDefault="001766B8" w:rsidP="00012FDF">
      <w:pPr>
        <w:rPr>
          <w:sz w:val="20"/>
          <w:szCs w:val="20"/>
        </w:rPr>
      </w:pPr>
    </w:p>
    <w:tbl>
      <w:tblPr>
        <w:tblStyle w:val="Tabelraster"/>
        <w:tblW w:w="0" w:type="auto"/>
        <w:tblLook w:val="04A0" w:firstRow="1" w:lastRow="0" w:firstColumn="1" w:lastColumn="0" w:noHBand="0" w:noVBand="1"/>
      </w:tblPr>
      <w:tblGrid>
        <w:gridCol w:w="2507"/>
        <w:gridCol w:w="8255"/>
      </w:tblGrid>
      <w:tr w:rsidR="003F47E6" w14:paraId="3192FF7C" w14:textId="77777777" w:rsidTr="00943A01">
        <w:tc>
          <w:tcPr>
            <w:tcW w:w="2518" w:type="dxa"/>
            <w:shd w:val="clear" w:color="auto" w:fill="DDD9C3" w:themeFill="background2" w:themeFillShade="E6"/>
          </w:tcPr>
          <w:p w14:paraId="32CC3988" w14:textId="77777777" w:rsidR="003F47E6" w:rsidRPr="001766B8" w:rsidRDefault="003F47E6" w:rsidP="00943A01">
            <w:pPr>
              <w:rPr>
                <w:b/>
                <w:sz w:val="20"/>
                <w:szCs w:val="20"/>
              </w:rPr>
            </w:pPr>
          </w:p>
          <w:p w14:paraId="5FC7E72D" w14:textId="77777777" w:rsidR="003F47E6" w:rsidRPr="001766B8" w:rsidRDefault="003F47E6" w:rsidP="00943A01">
            <w:pPr>
              <w:rPr>
                <w:b/>
                <w:sz w:val="20"/>
                <w:szCs w:val="20"/>
              </w:rPr>
            </w:pPr>
            <w:r>
              <w:rPr>
                <w:b/>
                <w:sz w:val="20"/>
                <w:szCs w:val="20"/>
              </w:rPr>
              <w:t>Entrypoint</w:t>
            </w:r>
          </w:p>
          <w:p w14:paraId="12FCA236" w14:textId="77777777" w:rsidR="003F47E6" w:rsidRPr="001766B8" w:rsidRDefault="003F47E6" w:rsidP="00943A01">
            <w:pPr>
              <w:rPr>
                <w:b/>
                <w:sz w:val="20"/>
                <w:szCs w:val="20"/>
              </w:rPr>
            </w:pPr>
          </w:p>
        </w:tc>
        <w:tc>
          <w:tcPr>
            <w:tcW w:w="8394" w:type="dxa"/>
            <w:shd w:val="clear" w:color="auto" w:fill="F2F2F2" w:themeFill="background1" w:themeFillShade="F2"/>
          </w:tcPr>
          <w:p w14:paraId="00E7A493" w14:textId="77777777" w:rsidR="003F47E6" w:rsidRPr="008C1C1D" w:rsidRDefault="003F47E6" w:rsidP="00943A01">
            <w:pPr>
              <w:rPr>
                <w:color w:val="FF0000"/>
                <w:sz w:val="20"/>
                <w:szCs w:val="20"/>
              </w:rPr>
            </w:pPr>
          </w:p>
          <w:p w14:paraId="51A13C4C" w14:textId="6CC4C919" w:rsidR="008A1009" w:rsidRPr="008C1C1D" w:rsidRDefault="009C3333" w:rsidP="0062476D">
            <w:pPr>
              <w:rPr>
                <w:color w:val="FF0000"/>
                <w:sz w:val="20"/>
                <w:szCs w:val="20"/>
              </w:rPr>
            </w:pPr>
            <w:hyperlink r:id="rId9" w:history="1">
              <w:r w:rsidRPr="009F5B2E">
                <w:rPr>
                  <w:rStyle w:val="Hyperlink"/>
                </w:rPr>
                <w:t>http://www.nltaxonomie.nl/nt19/bd/20250618/entrypoints/bd-rpt-ih-owr.xsd</w:t>
              </w:r>
            </w:hyperlink>
          </w:p>
        </w:tc>
      </w:tr>
      <w:tr w:rsidR="003F47E6" w14:paraId="7792CF37" w14:textId="77777777" w:rsidTr="00943A01">
        <w:tc>
          <w:tcPr>
            <w:tcW w:w="2518" w:type="dxa"/>
            <w:shd w:val="clear" w:color="auto" w:fill="DDD9C3" w:themeFill="background2" w:themeFillShade="E6"/>
          </w:tcPr>
          <w:p w14:paraId="6F600F1C" w14:textId="77777777" w:rsidR="003F47E6" w:rsidRPr="001766B8" w:rsidRDefault="003F47E6" w:rsidP="00943A01">
            <w:pPr>
              <w:rPr>
                <w:b/>
                <w:sz w:val="20"/>
                <w:szCs w:val="20"/>
              </w:rPr>
            </w:pPr>
          </w:p>
          <w:p w14:paraId="5330A7EC" w14:textId="77777777" w:rsidR="003F47E6" w:rsidRPr="001766B8" w:rsidRDefault="003F47E6" w:rsidP="00943A01">
            <w:pPr>
              <w:rPr>
                <w:b/>
                <w:sz w:val="20"/>
                <w:szCs w:val="20"/>
              </w:rPr>
            </w:pPr>
            <w:r>
              <w:rPr>
                <w:b/>
                <w:sz w:val="20"/>
                <w:szCs w:val="20"/>
              </w:rPr>
              <w:t>Formulas</w:t>
            </w:r>
          </w:p>
          <w:p w14:paraId="0CA6E13A" w14:textId="77777777" w:rsidR="003F47E6" w:rsidRPr="001766B8" w:rsidRDefault="003F47E6" w:rsidP="00943A01">
            <w:pPr>
              <w:rPr>
                <w:b/>
                <w:sz w:val="20"/>
                <w:szCs w:val="20"/>
              </w:rPr>
            </w:pPr>
          </w:p>
        </w:tc>
        <w:tc>
          <w:tcPr>
            <w:tcW w:w="8394" w:type="dxa"/>
            <w:shd w:val="clear" w:color="auto" w:fill="F2F2F2" w:themeFill="background1" w:themeFillShade="F2"/>
          </w:tcPr>
          <w:p w14:paraId="791B3566" w14:textId="77777777" w:rsidR="003F47E6" w:rsidRDefault="003F47E6" w:rsidP="00943A01">
            <w:pPr>
              <w:rPr>
                <w:sz w:val="20"/>
                <w:szCs w:val="20"/>
              </w:rPr>
            </w:pPr>
          </w:p>
          <w:p w14:paraId="23DC8743" w14:textId="0079F894" w:rsidR="002A4C02" w:rsidRPr="000605B5" w:rsidRDefault="00E85650" w:rsidP="00943A01">
            <w:pPr>
              <w:rPr>
                <w:sz w:val="20"/>
                <w:szCs w:val="20"/>
              </w:rPr>
            </w:pPr>
            <w:r>
              <w:rPr>
                <w:sz w:val="20"/>
                <w:szCs w:val="20"/>
              </w:rPr>
              <w:t xml:space="preserve">Formula </w:t>
            </w:r>
            <w:r w:rsidR="00806B56">
              <w:rPr>
                <w:sz w:val="20"/>
                <w:szCs w:val="20"/>
              </w:rPr>
              <w:t>OWR</w:t>
            </w:r>
            <w:r>
              <w:rPr>
                <w:sz w:val="20"/>
                <w:szCs w:val="20"/>
              </w:rPr>
              <w:t xml:space="preserve"> 202</w:t>
            </w:r>
            <w:r w:rsidR="00806B56">
              <w:rPr>
                <w:sz w:val="20"/>
                <w:szCs w:val="20"/>
              </w:rPr>
              <w:t>5</w:t>
            </w:r>
            <w:r>
              <w:rPr>
                <w:sz w:val="20"/>
                <w:szCs w:val="20"/>
              </w:rPr>
              <w:t xml:space="preserve"> </w:t>
            </w:r>
            <w:r w:rsidR="004F12DF">
              <w:rPr>
                <w:sz w:val="20"/>
                <w:szCs w:val="20"/>
              </w:rPr>
              <w:t>-</w:t>
            </w:r>
            <w:r>
              <w:rPr>
                <w:sz w:val="20"/>
                <w:szCs w:val="20"/>
              </w:rPr>
              <w:t xml:space="preserve"> NT19_202</w:t>
            </w:r>
            <w:r w:rsidR="00806B56">
              <w:rPr>
                <w:sz w:val="20"/>
                <w:szCs w:val="20"/>
              </w:rPr>
              <w:t>506</w:t>
            </w:r>
            <w:r w:rsidR="009951F6">
              <w:rPr>
                <w:sz w:val="20"/>
                <w:szCs w:val="20"/>
              </w:rPr>
              <w:t>18</w:t>
            </w:r>
            <w:r>
              <w:rPr>
                <w:sz w:val="20"/>
                <w:szCs w:val="20"/>
              </w:rPr>
              <w:t xml:space="preserve"> (</w:t>
            </w:r>
            <w:r w:rsidR="00B773D0">
              <w:rPr>
                <w:sz w:val="20"/>
                <w:szCs w:val="20"/>
              </w:rPr>
              <w:t>10</w:t>
            </w:r>
            <w:r w:rsidR="00811A3F">
              <w:rPr>
                <w:sz w:val="20"/>
                <w:szCs w:val="20"/>
              </w:rPr>
              <w:t>-</w:t>
            </w:r>
            <w:r w:rsidR="002E564D">
              <w:rPr>
                <w:sz w:val="20"/>
                <w:szCs w:val="20"/>
              </w:rPr>
              <w:t>10</w:t>
            </w:r>
            <w:r w:rsidR="00811A3F">
              <w:rPr>
                <w:sz w:val="20"/>
                <w:szCs w:val="20"/>
              </w:rPr>
              <w:t>-202</w:t>
            </w:r>
            <w:r w:rsidR="003D25B1">
              <w:rPr>
                <w:sz w:val="20"/>
                <w:szCs w:val="20"/>
              </w:rPr>
              <w:t>5</w:t>
            </w:r>
            <w:r>
              <w:rPr>
                <w:sz w:val="20"/>
                <w:szCs w:val="20"/>
              </w:rPr>
              <w:t>)</w:t>
            </w:r>
          </w:p>
          <w:p w14:paraId="5E3DDCE5" w14:textId="04C3F875" w:rsidR="00943A01" w:rsidRPr="00E33D5D" w:rsidRDefault="00806B56" w:rsidP="00943A01">
            <w:pPr>
              <w:rPr>
                <w:sz w:val="20"/>
                <w:szCs w:val="20"/>
              </w:rPr>
            </w:pPr>
            <w:r w:rsidRPr="00806B56">
              <w:rPr>
                <w:snapToGrid w:val="0"/>
                <w:color w:val="000000"/>
                <w:sz w:val="20"/>
                <w:szCs w:val="20"/>
                <w:lang w:eastAsia="nl-NL"/>
              </w:rPr>
              <w:t>bd-ih-owr-bg-for.xml</w:t>
            </w:r>
            <w:r>
              <w:rPr>
                <w:snapToGrid w:val="0"/>
                <w:color w:val="000000"/>
                <w:sz w:val="20"/>
                <w:szCs w:val="20"/>
                <w:lang w:eastAsia="nl-NL"/>
              </w:rPr>
              <w:t xml:space="preserve">             </w:t>
            </w:r>
            <w:r w:rsidR="00343668">
              <w:rPr>
                <w:snapToGrid w:val="0"/>
                <w:color w:val="000000"/>
                <w:sz w:val="20"/>
                <w:szCs w:val="20"/>
                <w:lang w:eastAsia="nl-NL"/>
              </w:rPr>
              <w:t xml:space="preserve">           </w:t>
            </w:r>
            <w:r w:rsidR="0014119F">
              <w:rPr>
                <w:snapToGrid w:val="0"/>
                <w:color w:val="000000"/>
                <w:sz w:val="20"/>
                <w:szCs w:val="20"/>
                <w:lang w:eastAsia="nl-NL"/>
              </w:rPr>
              <w:t xml:space="preserve">   </w:t>
            </w:r>
            <w:r w:rsidR="00263928">
              <w:rPr>
                <w:snapToGrid w:val="0"/>
                <w:color w:val="000000"/>
                <w:sz w:val="20"/>
                <w:szCs w:val="20"/>
                <w:lang w:eastAsia="nl-NL"/>
              </w:rPr>
              <w:t xml:space="preserve">       </w:t>
            </w:r>
            <w:r w:rsidR="00343668">
              <w:rPr>
                <w:snapToGrid w:val="0"/>
                <w:color w:val="000000"/>
                <w:sz w:val="20"/>
                <w:szCs w:val="20"/>
                <w:lang w:eastAsia="nl-NL"/>
              </w:rPr>
              <w:t xml:space="preserve">(regels in technische vorm)                     </w:t>
            </w:r>
          </w:p>
          <w:p w14:paraId="065028F1" w14:textId="598F3C3B" w:rsidR="00943A01" w:rsidRPr="00E33D5D" w:rsidRDefault="00806B56" w:rsidP="00943A01">
            <w:pPr>
              <w:rPr>
                <w:sz w:val="20"/>
                <w:szCs w:val="20"/>
              </w:rPr>
            </w:pPr>
            <w:r w:rsidRPr="00806B56">
              <w:rPr>
                <w:snapToGrid w:val="0"/>
                <w:color w:val="000000"/>
                <w:sz w:val="20"/>
                <w:szCs w:val="20"/>
                <w:lang w:eastAsia="nl-NL"/>
              </w:rPr>
              <w:t xml:space="preserve">bd-ih-owr-bg-for-msg-nl.xml </w:t>
            </w:r>
            <w:r>
              <w:rPr>
                <w:snapToGrid w:val="0"/>
                <w:color w:val="000000"/>
                <w:sz w:val="20"/>
                <w:szCs w:val="20"/>
                <w:lang w:eastAsia="nl-NL"/>
              </w:rPr>
              <w:t xml:space="preserve">                     </w:t>
            </w:r>
            <w:r w:rsidR="00343668">
              <w:rPr>
                <w:snapToGrid w:val="0"/>
                <w:color w:val="000000"/>
                <w:sz w:val="20"/>
                <w:szCs w:val="20"/>
                <w:lang w:eastAsia="nl-NL"/>
              </w:rPr>
              <w:t>(foutmeldingen)</w:t>
            </w:r>
          </w:p>
          <w:p w14:paraId="4C3F60AB" w14:textId="3B81487B" w:rsidR="003F47E6" w:rsidRDefault="00806B56" w:rsidP="00943A01">
            <w:pPr>
              <w:rPr>
                <w:snapToGrid w:val="0"/>
                <w:color w:val="000000"/>
                <w:sz w:val="20"/>
                <w:szCs w:val="20"/>
                <w:lang w:eastAsia="nl-NL"/>
              </w:rPr>
            </w:pPr>
            <w:r w:rsidRPr="00806B56">
              <w:rPr>
                <w:snapToGrid w:val="0"/>
                <w:color w:val="000000"/>
                <w:sz w:val="20"/>
                <w:szCs w:val="20"/>
                <w:lang w:eastAsia="nl-NL"/>
              </w:rPr>
              <w:t>bd-ih-owr-bg-for</w:t>
            </w:r>
            <w:r w:rsidR="00D34A04">
              <w:rPr>
                <w:snapToGrid w:val="0"/>
                <w:color w:val="000000"/>
                <w:sz w:val="20"/>
                <w:szCs w:val="20"/>
                <w:lang w:eastAsia="nl-NL"/>
              </w:rPr>
              <w:t>.</w:t>
            </w:r>
            <w:r w:rsidR="00343668" w:rsidRPr="00A7751F">
              <w:rPr>
                <w:snapToGrid w:val="0"/>
                <w:color w:val="000000"/>
                <w:sz w:val="20"/>
                <w:szCs w:val="20"/>
                <w:lang w:eastAsia="nl-NL"/>
              </w:rPr>
              <w:t>html</w:t>
            </w:r>
            <w:r w:rsidR="00343668">
              <w:rPr>
                <w:snapToGrid w:val="0"/>
                <w:color w:val="000000"/>
                <w:sz w:val="20"/>
                <w:szCs w:val="20"/>
                <w:lang w:eastAsia="nl-NL"/>
              </w:rPr>
              <w:t xml:space="preserve">   </w:t>
            </w:r>
            <w:r>
              <w:rPr>
                <w:snapToGrid w:val="0"/>
                <w:color w:val="000000"/>
                <w:sz w:val="20"/>
                <w:szCs w:val="20"/>
                <w:lang w:eastAsia="nl-NL"/>
              </w:rPr>
              <w:t xml:space="preserve">      </w:t>
            </w:r>
            <w:r w:rsidR="00343668">
              <w:rPr>
                <w:snapToGrid w:val="0"/>
                <w:color w:val="000000"/>
                <w:sz w:val="20"/>
                <w:szCs w:val="20"/>
                <w:lang w:eastAsia="nl-NL"/>
              </w:rPr>
              <w:t xml:space="preserve">            </w:t>
            </w:r>
            <w:r w:rsidR="00D34A04">
              <w:rPr>
                <w:snapToGrid w:val="0"/>
                <w:color w:val="000000"/>
                <w:sz w:val="20"/>
                <w:szCs w:val="20"/>
                <w:lang w:eastAsia="nl-NL"/>
              </w:rPr>
              <w:t xml:space="preserve"> </w:t>
            </w:r>
            <w:r w:rsidR="00263928">
              <w:rPr>
                <w:snapToGrid w:val="0"/>
                <w:color w:val="000000"/>
                <w:sz w:val="20"/>
                <w:szCs w:val="20"/>
                <w:lang w:eastAsia="nl-NL"/>
              </w:rPr>
              <w:t xml:space="preserve">        </w:t>
            </w:r>
            <w:r w:rsidR="0014119F">
              <w:rPr>
                <w:snapToGrid w:val="0"/>
                <w:color w:val="000000"/>
                <w:sz w:val="20"/>
                <w:szCs w:val="20"/>
                <w:lang w:eastAsia="nl-NL"/>
              </w:rPr>
              <w:t xml:space="preserve">  </w:t>
            </w:r>
            <w:r w:rsidR="00343668">
              <w:rPr>
                <w:snapToGrid w:val="0"/>
                <w:color w:val="000000"/>
                <w:sz w:val="20"/>
                <w:szCs w:val="20"/>
                <w:lang w:eastAsia="nl-NL"/>
              </w:rPr>
              <w:t>(leesba</w:t>
            </w:r>
            <w:r w:rsidR="00DB03EF">
              <w:rPr>
                <w:snapToGrid w:val="0"/>
                <w:color w:val="000000"/>
                <w:sz w:val="20"/>
                <w:szCs w:val="20"/>
                <w:lang w:eastAsia="nl-NL"/>
              </w:rPr>
              <w:t xml:space="preserve">re </w:t>
            </w:r>
            <w:r w:rsidR="00343668">
              <w:rPr>
                <w:snapToGrid w:val="0"/>
                <w:color w:val="000000"/>
                <w:sz w:val="20"/>
                <w:szCs w:val="20"/>
                <w:lang w:eastAsia="nl-NL"/>
              </w:rPr>
              <w:t>vorm voor gebruiker)</w:t>
            </w:r>
          </w:p>
          <w:p w14:paraId="5D1DF0D7" w14:textId="2F9847B0" w:rsidR="00263928" w:rsidRPr="004A75E3" w:rsidRDefault="00806B56" w:rsidP="00263928">
            <w:pPr>
              <w:autoSpaceDE w:val="0"/>
              <w:autoSpaceDN w:val="0"/>
              <w:adjustRightInd w:val="0"/>
              <w:rPr>
                <w:rFonts w:ascii="Helv" w:hAnsi="Helv" w:cs="Helv"/>
                <w:sz w:val="20"/>
                <w:szCs w:val="20"/>
              </w:rPr>
            </w:pPr>
            <w:r w:rsidRPr="00806B56">
              <w:rPr>
                <w:snapToGrid w:val="0"/>
                <w:color w:val="000000"/>
                <w:sz w:val="20"/>
                <w:szCs w:val="20"/>
                <w:lang w:eastAsia="nl-NL"/>
              </w:rPr>
              <w:t>bd-ih-owr-bg-for-severity.xml</w:t>
            </w:r>
            <w:r>
              <w:rPr>
                <w:snapToGrid w:val="0"/>
                <w:color w:val="000000"/>
                <w:sz w:val="20"/>
                <w:szCs w:val="20"/>
                <w:lang w:eastAsia="nl-NL"/>
              </w:rPr>
              <w:t xml:space="preserve">                 </w:t>
            </w:r>
            <w:r w:rsidR="00263928" w:rsidRPr="004A75E3">
              <w:rPr>
                <w:sz w:val="20"/>
                <w:szCs w:val="20"/>
              </w:rPr>
              <w:t xml:space="preserve">  </w:t>
            </w:r>
            <w:r w:rsidR="00263928">
              <w:rPr>
                <w:sz w:val="20"/>
                <w:szCs w:val="20"/>
              </w:rPr>
              <w:t xml:space="preserve"> </w:t>
            </w:r>
            <w:r w:rsidR="00263928" w:rsidRPr="004A75E3">
              <w:rPr>
                <w:sz w:val="20"/>
                <w:szCs w:val="20"/>
              </w:rPr>
              <w:t xml:space="preserve">(beschrijving van </w:t>
            </w:r>
            <w:r w:rsidR="00263928" w:rsidRPr="004A75E3">
              <w:rPr>
                <w:rFonts w:ascii="Helv" w:hAnsi="Helv" w:cs="Helv"/>
                <w:sz w:val="20"/>
                <w:szCs w:val="20"/>
              </w:rPr>
              <w:t>de 'zwaarte' van</w:t>
            </w:r>
            <w:r w:rsidR="00263928">
              <w:rPr>
                <w:rFonts w:ascii="Helv" w:hAnsi="Helv" w:cs="Helv"/>
                <w:sz w:val="20"/>
                <w:szCs w:val="20"/>
              </w:rPr>
              <w:t xml:space="preserve"> de</w:t>
            </w:r>
          </w:p>
          <w:p w14:paraId="60AD423E" w14:textId="060E7919" w:rsidR="00263928" w:rsidRPr="004A75E3" w:rsidRDefault="00263928" w:rsidP="00263928">
            <w:pPr>
              <w:autoSpaceDE w:val="0"/>
              <w:autoSpaceDN w:val="0"/>
              <w:adjustRightInd w:val="0"/>
              <w:rPr>
                <w:rFonts w:ascii="Helv" w:hAnsi="Helv" w:cs="Helv"/>
                <w:sz w:val="20"/>
                <w:szCs w:val="20"/>
              </w:rPr>
            </w:pPr>
            <w:r w:rsidRPr="004A75E3">
              <w:rPr>
                <w:rFonts w:ascii="Helv" w:hAnsi="Helv" w:cs="Helv"/>
                <w:sz w:val="20"/>
                <w:szCs w:val="20"/>
              </w:rPr>
              <w:t xml:space="preserve">                                                                  </w:t>
            </w:r>
            <w:r>
              <w:rPr>
                <w:rFonts w:ascii="Helv" w:hAnsi="Helv" w:cs="Helv"/>
                <w:sz w:val="20"/>
                <w:szCs w:val="20"/>
              </w:rPr>
              <w:t xml:space="preserve"> </w:t>
            </w:r>
            <w:r w:rsidRPr="004A75E3">
              <w:rPr>
                <w:rFonts w:ascii="Helv" w:hAnsi="Helv" w:cs="Helv"/>
                <w:sz w:val="20"/>
                <w:szCs w:val="20"/>
              </w:rPr>
              <w:t xml:space="preserve">in de formulas opgenomen controles: </w:t>
            </w:r>
          </w:p>
          <w:p w14:paraId="71D33211" w14:textId="15B96A7D" w:rsidR="00263928" w:rsidRPr="004A75E3" w:rsidRDefault="00263928" w:rsidP="00263928">
            <w:pPr>
              <w:autoSpaceDE w:val="0"/>
              <w:autoSpaceDN w:val="0"/>
              <w:adjustRightInd w:val="0"/>
              <w:rPr>
                <w:rFonts w:ascii="Helv" w:hAnsi="Helv" w:cs="Helv"/>
                <w:sz w:val="20"/>
                <w:szCs w:val="20"/>
              </w:rPr>
            </w:pPr>
            <w:r w:rsidRPr="004A75E3">
              <w:rPr>
                <w:rFonts w:ascii="Helv" w:hAnsi="Helv" w:cs="Helv"/>
                <w:sz w:val="20"/>
                <w:szCs w:val="20"/>
              </w:rPr>
              <w:t xml:space="preserve">                                                              </w:t>
            </w:r>
            <w:r>
              <w:rPr>
                <w:rFonts w:ascii="Helv" w:hAnsi="Helv" w:cs="Helv"/>
                <w:sz w:val="20"/>
                <w:szCs w:val="20"/>
              </w:rPr>
              <w:t xml:space="preserve">    </w:t>
            </w:r>
            <w:r w:rsidRPr="004A75E3">
              <w:rPr>
                <w:rFonts w:ascii="Helv" w:hAnsi="Helv" w:cs="Helv"/>
                <w:sz w:val="20"/>
                <w:szCs w:val="20"/>
              </w:rPr>
              <w:t xml:space="preserve"> 'warning' of 'error’)</w:t>
            </w:r>
          </w:p>
          <w:p w14:paraId="366C6606" w14:textId="77777777" w:rsidR="00943A01" w:rsidRDefault="00943A01" w:rsidP="0054025F">
            <w:pPr>
              <w:rPr>
                <w:sz w:val="20"/>
                <w:szCs w:val="20"/>
              </w:rPr>
            </w:pPr>
          </w:p>
        </w:tc>
      </w:tr>
      <w:tr w:rsidR="003F47E6" w14:paraId="07D5F367" w14:textId="77777777" w:rsidTr="00943A01">
        <w:tc>
          <w:tcPr>
            <w:tcW w:w="2518" w:type="dxa"/>
            <w:shd w:val="clear" w:color="auto" w:fill="DDD9C3" w:themeFill="background2" w:themeFillShade="E6"/>
          </w:tcPr>
          <w:p w14:paraId="5624656B" w14:textId="77777777" w:rsidR="003F47E6" w:rsidRPr="001766B8" w:rsidRDefault="003F47E6" w:rsidP="00943A01">
            <w:pPr>
              <w:rPr>
                <w:b/>
                <w:sz w:val="20"/>
                <w:szCs w:val="20"/>
              </w:rPr>
            </w:pPr>
          </w:p>
          <w:p w14:paraId="4D539E33" w14:textId="77777777" w:rsidR="004D06BB" w:rsidRPr="001766B8" w:rsidRDefault="00920350" w:rsidP="004D06BB">
            <w:pPr>
              <w:rPr>
                <w:b/>
                <w:sz w:val="20"/>
                <w:szCs w:val="20"/>
              </w:rPr>
            </w:pPr>
            <w:r>
              <w:rPr>
                <w:b/>
                <w:sz w:val="20"/>
                <w:szCs w:val="20"/>
              </w:rPr>
              <w:t>Gegevensspecificatie</w:t>
            </w:r>
          </w:p>
          <w:p w14:paraId="1BE8ECB0" w14:textId="77777777" w:rsidR="003F47E6" w:rsidRPr="001766B8" w:rsidRDefault="003F47E6" w:rsidP="00943A01">
            <w:pPr>
              <w:rPr>
                <w:b/>
                <w:sz w:val="20"/>
                <w:szCs w:val="20"/>
              </w:rPr>
            </w:pPr>
          </w:p>
          <w:p w14:paraId="51CCCD77" w14:textId="77777777" w:rsidR="003F47E6" w:rsidRPr="001766B8" w:rsidRDefault="003F47E6" w:rsidP="00943A01">
            <w:pPr>
              <w:rPr>
                <w:b/>
                <w:sz w:val="20"/>
                <w:szCs w:val="20"/>
              </w:rPr>
            </w:pPr>
          </w:p>
        </w:tc>
        <w:tc>
          <w:tcPr>
            <w:tcW w:w="8394" w:type="dxa"/>
            <w:shd w:val="clear" w:color="auto" w:fill="F2F2F2" w:themeFill="background1" w:themeFillShade="F2"/>
          </w:tcPr>
          <w:p w14:paraId="38F32A8B" w14:textId="77777777" w:rsidR="003F47E6" w:rsidRPr="00263928" w:rsidRDefault="003F47E6" w:rsidP="00943A01">
            <w:pPr>
              <w:rPr>
                <w:color w:val="FF0000"/>
                <w:sz w:val="20"/>
                <w:szCs w:val="20"/>
              </w:rPr>
            </w:pPr>
          </w:p>
          <w:p w14:paraId="63B3E7F1" w14:textId="2D9D96D6" w:rsidR="008A1009" w:rsidRPr="00263928" w:rsidRDefault="00806B56" w:rsidP="0062476D">
            <w:pPr>
              <w:rPr>
                <w:color w:val="FF0000"/>
                <w:sz w:val="20"/>
                <w:szCs w:val="20"/>
              </w:rPr>
            </w:pPr>
            <w:r w:rsidRPr="00806B56">
              <w:rPr>
                <w:snapToGrid w:val="0"/>
                <w:sz w:val="20"/>
                <w:szCs w:val="20"/>
                <w:lang w:eastAsia="nl-NL"/>
              </w:rPr>
              <w:t>GSP_IH-OWR_v4_</w:t>
            </w:r>
            <w:r w:rsidR="00B773D0">
              <w:rPr>
                <w:snapToGrid w:val="0"/>
                <w:sz w:val="20"/>
                <w:szCs w:val="20"/>
                <w:lang w:eastAsia="nl-NL"/>
              </w:rPr>
              <w:t>7</w:t>
            </w:r>
          </w:p>
        </w:tc>
      </w:tr>
    </w:tbl>
    <w:p w14:paraId="35E76AA5" w14:textId="77777777" w:rsidR="001766B8" w:rsidRPr="00012FDF" w:rsidRDefault="001766B8" w:rsidP="00012FDF">
      <w:pPr>
        <w:rPr>
          <w:sz w:val="20"/>
          <w:szCs w:val="20"/>
        </w:rPr>
      </w:pPr>
    </w:p>
    <w:p w14:paraId="09F30693" w14:textId="77777777" w:rsidR="00343668" w:rsidRDefault="00343668" w:rsidP="00343668">
      <w:pPr>
        <w:rPr>
          <w:sz w:val="20"/>
          <w:szCs w:val="20"/>
        </w:rPr>
      </w:pPr>
      <w:r>
        <w:rPr>
          <w:sz w:val="20"/>
          <w:szCs w:val="20"/>
        </w:rPr>
        <w:t>Het HTML-bestand bevat de leesbare vorm. Elke conditie of telling in het GSP is – indien mogelijk – 1 op 1 vertaald naar een regel. Een enkele keer is ook een domeinbeperking</w:t>
      </w:r>
      <w:r w:rsidR="009458D3">
        <w:rPr>
          <w:sz w:val="20"/>
          <w:szCs w:val="20"/>
        </w:rPr>
        <w:t xml:space="preserve"> </w:t>
      </w:r>
      <w:r>
        <w:rPr>
          <w:sz w:val="20"/>
          <w:szCs w:val="20"/>
        </w:rPr>
        <w:t>opgenomen als regel.</w:t>
      </w:r>
    </w:p>
    <w:p w14:paraId="4B4FE595" w14:textId="77777777" w:rsidR="00343668" w:rsidRDefault="00343668" w:rsidP="00343668">
      <w:pPr>
        <w:rPr>
          <w:sz w:val="20"/>
          <w:szCs w:val="20"/>
        </w:rPr>
      </w:pPr>
    </w:p>
    <w:p w14:paraId="5327571A" w14:textId="6BBAFE90" w:rsidR="00012FDF" w:rsidRDefault="00343668" w:rsidP="00343668">
      <w:pPr>
        <w:rPr>
          <w:sz w:val="20"/>
          <w:szCs w:val="20"/>
        </w:rPr>
      </w:pPr>
      <w:r>
        <w:rPr>
          <w:sz w:val="20"/>
          <w:szCs w:val="20"/>
        </w:rPr>
        <w:t xml:space="preserve">Het HTML-bestand is opgebouwd uit regels. Een regel heeft </w:t>
      </w:r>
      <w:r w:rsidR="00F97548">
        <w:rPr>
          <w:sz w:val="20"/>
          <w:szCs w:val="20"/>
        </w:rPr>
        <w:t>dezelfde</w:t>
      </w:r>
      <w:r>
        <w:rPr>
          <w:sz w:val="20"/>
          <w:szCs w:val="20"/>
        </w:rPr>
        <w:t xml:space="preserve"> naam </w:t>
      </w:r>
      <w:r w:rsidR="00F97548">
        <w:rPr>
          <w:sz w:val="20"/>
          <w:szCs w:val="20"/>
        </w:rPr>
        <w:t>als de conditie in de GSP waarop deze is gebaseerd</w:t>
      </w:r>
      <w:r>
        <w:rPr>
          <w:sz w:val="20"/>
          <w:szCs w:val="20"/>
        </w:rPr>
        <w:t xml:space="preserve">. </w:t>
      </w:r>
      <w:r w:rsidR="00F97548">
        <w:rPr>
          <w:sz w:val="20"/>
          <w:szCs w:val="20"/>
        </w:rPr>
        <w:t>Het BG</w:t>
      </w:r>
      <w:r>
        <w:rPr>
          <w:sz w:val="20"/>
          <w:szCs w:val="20"/>
        </w:rPr>
        <w:t xml:space="preserve">-nummer </w:t>
      </w:r>
      <w:r w:rsidR="00F97548">
        <w:rPr>
          <w:sz w:val="20"/>
          <w:szCs w:val="20"/>
        </w:rPr>
        <w:t xml:space="preserve">na de regelnaam komt overeen met het Identificatienummer </w:t>
      </w:r>
      <w:r>
        <w:rPr>
          <w:sz w:val="20"/>
          <w:szCs w:val="20"/>
        </w:rPr>
        <w:t>waar</w:t>
      </w:r>
      <w:r w:rsidR="00F97548">
        <w:rPr>
          <w:sz w:val="20"/>
          <w:szCs w:val="20"/>
        </w:rPr>
        <w:t>bij</w:t>
      </w:r>
      <w:r>
        <w:rPr>
          <w:sz w:val="20"/>
          <w:szCs w:val="20"/>
        </w:rPr>
        <w:t xml:space="preserve"> de regel als conditie of telling in de GSP is terug te vinden.</w:t>
      </w:r>
    </w:p>
    <w:p w14:paraId="7FC4C741" w14:textId="3B1D0D03" w:rsidR="00C11F52" w:rsidRDefault="00C11F52" w:rsidP="00343668">
      <w:pPr>
        <w:rPr>
          <w:sz w:val="20"/>
          <w:szCs w:val="20"/>
        </w:rPr>
      </w:pPr>
    </w:p>
    <w:p w14:paraId="6489046E" w14:textId="777BCFB7" w:rsidR="00C11F52" w:rsidRDefault="00C11F52" w:rsidP="00343668">
      <w:pPr>
        <w:rPr>
          <w:sz w:val="20"/>
          <w:szCs w:val="20"/>
        </w:rPr>
      </w:pPr>
      <w:r w:rsidRPr="004A75E3">
        <w:rPr>
          <w:sz w:val="20"/>
          <w:szCs w:val="20"/>
        </w:rPr>
        <w:t xml:space="preserve">Een ‘warning’ heeft foutcode 1500 in de VTS; de overige foutcodes staan in de separate fouttabel (‘Fouttabel Belastingdienst v6.0’).  </w:t>
      </w:r>
    </w:p>
    <w:p w14:paraId="27454F59" w14:textId="77777777" w:rsidR="00E531ED" w:rsidRDefault="00E531ED">
      <w:pPr>
        <w:rPr>
          <w:sz w:val="20"/>
          <w:szCs w:val="20"/>
        </w:rPr>
      </w:pPr>
      <w:r>
        <w:rPr>
          <w:sz w:val="20"/>
          <w:szCs w:val="20"/>
        </w:rPr>
        <w:br w:type="page"/>
      </w:r>
    </w:p>
    <w:p w14:paraId="2901C713" w14:textId="77777777" w:rsidR="00E531ED" w:rsidRDefault="00E531ED" w:rsidP="00012FDF">
      <w:pPr>
        <w:rPr>
          <w:sz w:val="20"/>
          <w:szCs w:val="20"/>
        </w:rPr>
      </w:pPr>
    </w:p>
    <w:p w14:paraId="443EF127" w14:textId="77777777" w:rsidR="002847BE" w:rsidRPr="00E531ED" w:rsidRDefault="002847BE" w:rsidP="002847BE">
      <w:pPr>
        <w:rPr>
          <w:b/>
          <w:sz w:val="24"/>
          <w:szCs w:val="24"/>
          <w:u w:val="single"/>
        </w:rPr>
      </w:pPr>
      <w:r w:rsidRPr="00E531ED">
        <w:rPr>
          <w:b/>
          <w:sz w:val="24"/>
          <w:szCs w:val="24"/>
          <w:u w:val="single"/>
        </w:rPr>
        <w:t>Beperkingen berichtsoort</w:t>
      </w:r>
    </w:p>
    <w:p w14:paraId="3DB6496C" w14:textId="77777777" w:rsidR="002847BE" w:rsidRDefault="002847BE" w:rsidP="002847BE">
      <w:pPr>
        <w:rPr>
          <w:sz w:val="20"/>
          <w:szCs w:val="20"/>
        </w:rPr>
      </w:pPr>
    </w:p>
    <w:p w14:paraId="152B8F6D" w14:textId="77777777" w:rsidR="002847BE" w:rsidRDefault="002847BE" w:rsidP="002847BE">
      <w:pPr>
        <w:rPr>
          <w:sz w:val="20"/>
          <w:szCs w:val="20"/>
        </w:rPr>
      </w:pPr>
      <w:r>
        <w:rPr>
          <w:sz w:val="20"/>
          <w:szCs w:val="20"/>
        </w:rPr>
        <w:t>In d</w:t>
      </w:r>
      <w:r w:rsidR="00BA4FAA">
        <w:rPr>
          <w:sz w:val="20"/>
          <w:szCs w:val="20"/>
        </w:rPr>
        <w:t>it</w:t>
      </w:r>
      <w:r>
        <w:rPr>
          <w:sz w:val="20"/>
          <w:szCs w:val="20"/>
        </w:rPr>
        <w:t xml:space="preserve"> </w:t>
      </w:r>
      <w:r w:rsidR="00FE4693">
        <w:rPr>
          <w:sz w:val="20"/>
          <w:szCs w:val="20"/>
        </w:rPr>
        <w:t xml:space="preserve">onderdeel </w:t>
      </w:r>
      <w:r>
        <w:rPr>
          <w:sz w:val="20"/>
          <w:szCs w:val="20"/>
        </w:rPr>
        <w:t>staat de informatie over de beperkingen in de V</w:t>
      </w:r>
      <w:r w:rsidR="00FE3574">
        <w:rPr>
          <w:sz w:val="20"/>
          <w:szCs w:val="20"/>
        </w:rPr>
        <w:t>TS</w:t>
      </w:r>
      <w:r>
        <w:rPr>
          <w:sz w:val="20"/>
          <w:szCs w:val="20"/>
        </w:rPr>
        <w:t xml:space="preserve">, die specifiek gelden voor deze berichtsoort. </w:t>
      </w:r>
      <w:r w:rsidR="00A45E24">
        <w:rPr>
          <w:sz w:val="20"/>
          <w:szCs w:val="20"/>
        </w:rPr>
        <w:t xml:space="preserve">Beperkingen zijn condities en tellingen die in de Gegevensspecificatie zijn opgenomen, maar niet worden uitgevoerd in </w:t>
      </w:r>
      <w:r w:rsidR="00343668">
        <w:rPr>
          <w:sz w:val="20"/>
          <w:szCs w:val="20"/>
        </w:rPr>
        <w:t xml:space="preserve">de </w:t>
      </w:r>
      <w:r w:rsidR="00A45E24">
        <w:rPr>
          <w:sz w:val="20"/>
          <w:szCs w:val="20"/>
        </w:rPr>
        <w:t>V</w:t>
      </w:r>
      <w:r w:rsidR="00FE3574">
        <w:rPr>
          <w:sz w:val="20"/>
          <w:szCs w:val="20"/>
        </w:rPr>
        <w:t>TS</w:t>
      </w:r>
      <w:r w:rsidR="00A45E24">
        <w:rPr>
          <w:sz w:val="20"/>
          <w:szCs w:val="20"/>
        </w:rPr>
        <w:t>.</w:t>
      </w:r>
    </w:p>
    <w:p w14:paraId="4329FE3F" w14:textId="77777777" w:rsidR="003F47E6" w:rsidRDefault="003F47E6" w:rsidP="00012FDF">
      <w:pPr>
        <w:rPr>
          <w:sz w:val="20"/>
          <w:szCs w:val="20"/>
        </w:rPr>
      </w:pPr>
    </w:p>
    <w:p w14:paraId="3D0B92D3" w14:textId="77777777" w:rsidR="00F9002D" w:rsidRDefault="00F9002D" w:rsidP="00F9002D">
      <w:pPr>
        <w:rPr>
          <w:sz w:val="20"/>
          <w:szCs w:val="20"/>
        </w:rPr>
      </w:pPr>
      <w:r>
        <w:rPr>
          <w:sz w:val="20"/>
          <w:szCs w:val="20"/>
        </w:rPr>
        <w:t xml:space="preserve">In de formulas zijn alleen die elementen opgenomen die als “fact” in een instance voor kunnen komen. Een aantal condities bevat elementen waarvoor dat niet geldt. Deze condities kunnen niet of slechts voor een deel worden gecontroleerd binnen de formulas. </w:t>
      </w:r>
    </w:p>
    <w:p w14:paraId="000C7DA0" w14:textId="77777777" w:rsidR="00F9002D" w:rsidRDefault="00F9002D" w:rsidP="00F9002D">
      <w:pPr>
        <w:rPr>
          <w:sz w:val="20"/>
          <w:szCs w:val="20"/>
        </w:rPr>
      </w:pPr>
    </w:p>
    <w:p w14:paraId="7A3C15D9" w14:textId="77777777" w:rsidR="003F47E6" w:rsidRDefault="009458D3" w:rsidP="00F9002D">
      <w:pPr>
        <w:rPr>
          <w:sz w:val="20"/>
          <w:szCs w:val="20"/>
        </w:rPr>
      </w:pPr>
      <w:r>
        <w:rPr>
          <w:sz w:val="20"/>
          <w:szCs w:val="20"/>
        </w:rPr>
        <w:t>Bij deze berichtsoort geldt een beperking voor de condities in onderstaande tabel.</w:t>
      </w:r>
    </w:p>
    <w:p w14:paraId="6E1F24E9" w14:textId="77777777" w:rsidR="007B21A1" w:rsidRDefault="007B21A1" w:rsidP="00E531ED">
      <w:pPr>
        <w:rPr>
          <w:b/>
          <w:sz w:val="24"/>
          <w:szCs w:val="24"/>
          <w:u w:val="single"/>
        </w:rPr>
      </w:pPr>
    </w:p>
    <w:tbl>
      <w:tblPr>
        <w:tblStyle w:val="Tabelraster"/>
        <w:tblW w:w="0" w:type="auto"/>
        <w:shd w:val="clear" w:color="auto" w:fill="EEECE1" w:themeFill="background2"/>
        <w:tblLook w:val="04A0" w:firstRow="1" w:lastRow="0" w:firstColumn="1" w:lastColumn="0" w:noHBand="0" w:noVBand="1"/>
      </w:tblPr>
      <w:tblGrid>
        <w:gridCol w:w="1957"/>
        <w:gridCol w:w="2149"/>
        <w:gridCol w:w="6521"/>
      </w:tblGrid>
      <w:tr w:rsidR="00175C62" w:rsidRPr="009458D3" w14:paraId="067B7D2C" w14:textId="77777777" w:rsidTr="00386968">
        <w:tc>
          <w:tcPr>
            <w:tcW w:w="1957" w:type="dxa"/>
            <w:shd w:val="clear" w:color="auto" w:fill="EEECE1" w:themeFill="background2"/>
          </w:tcPr>
          <w:p w14:paraId="7725652E" w14:textId="77777777" w:rsidR="00175C62" w:rsidRPr="009458D3" w:rsidRDefault="00175C62" w:rsidP="00F3787A">
            <w:pPr>
              <w:rPr>
                <w:b/>
                <w:sz w:val="20"/>
                <w:szCs w:val="20"/>
              </w:rPr>
            </w:pPr>
            <w:r w:rsidRPr="009458D3">
              <w:rPr>
                <w:b/>
                <w:sz w:val="20"/>
                <w:szCs w:val="20"/>
              </w:rPr>
              <w:t>ID-nummer GSP</w:t>
            </w:r>
          </w:p>
        </w:tc>
        <w:tc>
          <w:tcPr>
            <w:tcW w:w="2149" w:type="dxa"/>
            <w:shd w:val="clear" w:color="auto" w:fill="EEECE1" w:themeFill="background2"/>
          </w:tcPr>
          <w:p w14:paraId="70A78F51" w14:textId="77777777" w:rsidR="00175C62" w:rsidRPr="009458D3" w:rsidRDefault="00175C62" w:rsidP="00F3787A">
            <w:pPr>
              <w:rPr>
                <w:b/>
                <w:sz w:val="20"/>
                <w:szCs w:val="20"/>
              </w:rPr>
            </w:pPr>
            <w:r w:rsidRPr="009458D3">
              <w:rPr>
                <w:b/>
                <w:sz w:val="20"/>
                <w:szCs w:val="20"/>
              </w:rPr>
              <w:t>Conditie</w:t>
            </w:r>
            <w:r>
              <w:rPr>
                <w:b/>
                <w:sz w:val="20"/>
                <w:szCs w:val="20"/>
              </w:rPr>
              <w:t>naam</w:t>
            </w:r>
          </w:p>
        </w:tc>
        <w:tc>
          <w:tcPr>
            <w:tcW w:w="6521" w:type="dxa"/>
            <w:shd w:val="clear" w:color="auto" w:fill="EEECE1" w:themeFill="background2"/>
          </w:tcPr>
          <w:p w14:paraId="67320F22" w14:textId="77777777" w:rsidR="00175C62" w:rsidRPr="009458D3" w:rsidRDefault="00175C62" w:rsidP="00F3787A">
            <w:pPr>
              <w:rPr>
                <w:b/>
                <w:sz w:val="20"/>
                <w:szCs w:val="20"/>
              </w:rPr>
            </w:pPr>
            <w:r w:rsidRPr="009458D3">
              <w:rPr>
                <w:b/>
                <w:sz w:val="20"/>
                <w:szCs w:val="20"/>
              </w:rPr>
              <w:t>Toelichting</w:t>
            </w:r>
          </w:p>
        </w:tc>
      </w:tr>
      <w:tr w:rsidR="00BB7762" w:rsidRPr="00450ECA" w14:paraId="340A416E" w14:textId="77777777" w:rsidTr="00386968">
        <w:tc>
          <w:tcPr>
            <w:tcW w:w="1957" w:type="dxa"/>
            <w:shd w:val="clear" w:color="auto" w:fill="EEECE1" w:themeFill="background2"/>
          </w:tcPr>
          <w:p w14:paraId="4A7DB117" w14:textId="1B138813" w:rsidR="00BB7762" w:rsidRPr="00450ECA" w:rsidRDefault="00BB7762" w:rsidP="00BB7762">
            <w:pPr>
              <w:pStyle w:val="Default"/>
              <w:rPr>
                <w:color w:val="FF0000"/>
                <w:sz w:val="20"/>
                <w:szCs w:val="20"/>
              </w:rPr>
            </w:pPr>
          </w:p>
        </w:tc>
        <w:tc>
          <w:tcPr>
            <w:tcW w:w="2149" w:type="dxa"/>
            <w:shd w:val="clear" w:color="auto" w:fill="EEECE1" w:themeFill="background2"/>
          </w:tcPr>
          <w:p w14:paraId="52FF8A5C" w14:textId="7597EFF2" w:rsidR="00BB7762" w:rsidRPr="00450ECA" w:rsidRDefault="00866D7F" w:rsidP="00BB7762">
            <w:pPr>
              <w:pStyle w:val="Default"/>
              <w:rPr>
                <w:color w:val="FF0000"/>
                <w:sz w:val="20"/>
                <w:szCs w:val="20"/>
              </w:rPr>
            </w:pPr>
            <w:r>
              <w:rPr>
                <w:color w:val="auto"/>
                <w:sz w:val="20"/>
                <w:szCs w:val="20"/>
              </w:rPr>
              <w:t>G</w:t>
            </w:r>
            <w:r w:rsidR="002E5100" w:rsidRPr="002E5100">
              <w:rPr>
                <w:color w:val="auto"/>
                <w:sz w:val="20"/>
                <w:szCs w:val="20"/>
              </w:rPr>
              <w:t>een</w:t>
            </w:r>
          </w:p>
        </w:tc>
        <w:tc>
          <w:tcPr>
            <w:tcW w:w="6521" w:type="dxa"/>
            <w:shd w:val="clear" w:color="auto" w:fill="EEECE1" w:themeFill="background2"/>
          </w:tcPr>
          <w:p w14:paraId="3075D8C8" w14:textId="3F6A2E65" w:rsidR="00BB7762" w:rsidRPr="00450ECA" w:rsidRDefault="00BB7762" w:rsidP="00BB7762">
            <w:pPr>
              <w:rPr>
                <w:color w:val="FF0000"/>
                <w:sz w:val="20"/>
                <w:szCs w:val="20"/>
              </w:rPr>
            </w:pPr>
          </w:p>
        </w:tc>
      </w:tr>
      <w:tr w:rsidR="00BB7762" w14:paraId="160E6DBC" w14:textId="77777777" w:rsidTr="00386968">
        <w:tc>
          <w:tcPr>
            <w:tcW w:w="1957" w:type="dxa"/>
            <w:shd w:val="clear" w:color="auto" w:fill="EEECE1" w:themeFill="background2"/>
          </w:tcPr>
          <w:p w14:paraId="087CEB76" w14:textId="64F65705" w:rsidR="00BB7762" w:rsidRDefault="00BB7762" w:rsidP="00BB7762">
            <w:pPr>
              <w:pStyle w:val="Default"/>
              <w:rPr>
                <w:sz w:val="20"/>
                <w:szCs w:val="20"/>
              </w:rPr>
            </w:pPr>
          </w:p>
        </w:tc>
        <w:tc>
          <w:tcPr>
            <w:tcW w:w="2149" w:type="dxa"/>
            <w:shd w:val="clear" w:color="auto" w:fill="EEECE1" w:themeFill="background2"/>
          </w:tcPr>
          <w:p w14:paraId="3B61C0D2" w14:textId="5757F8F3" w:rsidR="00BB7762" w:rsidRDefault="00BB7762" w:rsidP="00BB7762">
            <w:pPr>
              <w:pStyle w:val="Default"/>
              <w:rPr>
                <w:sz w:val="20"/>
                <w:szCs w:val="20"/>
              </w:rPr>
            </w:pPr>
          </w:p>
        </w:tc>
        <w:tc>
          <w:tcPr>
            <w:tcW w:w="6521" w:type="dxa"/>
            <w:shd w:val="clear" w:color="auto" w:fill="EEECE1" w:themeFill="background2"/>
          </w:tcPr>
          <w:p w14:paraId="302EFF8C" w14:textId="66FBAA45" w:rsidR="00BB7762" w:rsidRDefault="00BB7762" w:rsidP="00BB7762">
            <w:pPr>
              <w:pStyle w:val="Default"/>
              <w:rPr>
                <w:sz w:val="20"/>
                <w:szCs w:val="20"/>
              </w:rPr>
            </w:pPr>
          </w:p>
        </w:tc>
      </w:tr>
      <w:tr w:rsidR="00BB7762" w14:paraId="1A9D28C3" w14:textId="77777777" w:rsidTr="00386968">
        <w:tc>
          <w:tcPr>
            <w:tcW w:w="1957" w:type="dxa"/>
            <w:shd w:val="clear" w:color="auto" w:fill="EEECE1" w:themeFill="background2"/>
          </w:tcPr>
          <w:p w14:paraId="429490E6" w14:textId="3B692A66" w:rsidR="00BB7762" w:rsidRDefault="00BB7762" w:rsidP="00BB7762">
            <w:pPr>
              <w:pStyle w:val="Default"/>
              <w:rPr>
                <w:sz w:val="20"/>
                <w:szCs w:val="20"/>
              </w:rPr>
            </w:pPr>
          </w:p>
        </w:tc>
        <w:tc>
          <w:tcPr>
            <w:tcW w:w="2149" w:type="dxa"/>
            <w:shd w:val="clear" w:color="auto" w:fill="EEECE1" w:themeFill="background2"/>
          </w:tcPr>
          <w:p w14:paraId="5887ABF5" w14:textId="02F2E5DE" w:rsidR="00BB7762" w:rsidRDefault="00BB7762" w:rsidP="00BB7762">
            <w:pPr>
              <w:pStyle w:val="Default"/>
              <w:rPr>
                <w:sz w:val="20"/>
                <w:szCs w:val="20"/>
              </w:rPr>
            </w:pPr>
          </w:p>
        </w:tc>
        <w:tc>
          <w:tcPr>
            <w:tcW w:w="6521" w:type="dxa"/>
            <w:shd w:val="clear" w:color="auto" w:fill="EEECE1" w:themeFill="background2"/>
          </w:tcPr>
          <w:p w14:paraId="67DCBF20" w14:textId="5975455D" w:rsidR="00BB7762" w:rsidRDefault="00BB7762" w:rsidP="00BB7762">
            <w:pPr>
              <w:pStyle w:val="Default"/>
              <w:rPr>
                <w:sz w:val="20"/>
                <w:szCs w:val="20"/>
              </w:rPr>
            </w:pPr>
          </w:p>
        </w:tc>
      </w:tr>
      <w:tr w:rsidR="00BB7762" w14:paraId="405BD8DB" w14:textId="77777777" w:rsidTr="00386968">
        <w:tc>
          <w:tcPr>
            <w:tcW w:w="1957" w:type="dxa"/>
            <w:shd w:val="clear" w:color="auto" w:fill="EEECE1" w:themeFill="background2"/>
          </w:tcPr>
          <w:p w14:paraId="77AECFF9" w14:textId="77777777" w:rsidR="00BB7762" w:rsidRDefault="00BB7762" w:rsidP="00BB7762">
            <w:pPr>
              <w:pStyle w:val="Default"/>
              <w:rPr>
                <w:sz w:val="20"/>
                <w:szCs w:val="20"/>
              </w:rPr>
            </w:pPr>
          </w:p>
        </w:tc>
        <w:tc>
          <w:tcPr>
            <w:tcW w:w="2149" w:type="dxa"/>
            <w:shd w:val="clear" w:color="auto" w:fill="EEECE1" w:themeFill="background2"/>
          </w:tcPr>
          <w:p w14:paraId="086D8815" w14:textId="77777777" w:rsidR="00BB7762" w:rsidRDefault="00BB7762" w:rsidP="00BB7762">
            <w:pPr>
              <w:pStyle w:val="Default"/>
              <w:rPr>
                <w:sz w:val="20"/>
                <w:szCs w:val="20"/>
              </w:rPr>
            </w:pPr>
          </w:p>
        </w:tc>
        <w:tc>
          <w:tcPr>
            <w:tcW w:w="6521" w:type="dxa"/>
            <w:shd w:val="clear" w:color="auto" w:fill="EEECE1" w:themeFill="background2"/>
          </w:tcPr>
          <w:p w14:paraId="6D0A5495" w14:textId="77777777" w:rsidR="00BB7762" w:rsidRDefault="00BB7762" w:rsidP="00BB7762">
            <w:pPr>
              <w:pStyle w:val="Default"/>
              <w:rPr>
                <w:sz w:val="20"/>
                <w:szCs w:val="20"/>
              </w:rPr>
            </w:pPr>
          </w:p>
        </w:tc>
      </w:tr>
    </w:tbl>
    <w:p w14:paraId="6262E988" w14:textId="77777777" w:rsidR="000605B5" w:rsidRDefault="000605B5" w:rsidP="00E531ED">
      <w:pPr>
        <w:rPr>
          <w:b/>
          <w:sz w:val="24"/>
          <w:szCs w:val="24"/>
          <w:u w:val="single"/>
        </w:rPr>
      </w:pPr>
    </w:p>
    <w:p w14:paraId="750A7A69" w14:textId="77777777" w:rsidR="00811A3F" w:rsidRDefault="00811A3F" w:rsidP="00E531ED">
      <w:pPr>
        <w:rPr>
          <w:b/>
          <w:sz w:val="24"/>
          <w:szCs w:val="24"/>
          <w:u w:val="single"/>
        </w:rPr>
      </w:pPr>
    </w:p>
    <w:p w14:paraId="5CD2DFB4" w14:textId="77777777" w:rsidR="00811A3F" w:rsidRDefault="00811A3F" w:rsidP="00E531ED">
      <w:pPr>
        <w:rPr>
          <w:b/>
          <w:sz w:val="24"/>
          <w:szCs w:val="24"/>
          <w:u w:val="single"/>
        </w:rPr>
      </w:pPr>
    </w:p>
    <w:p w14:paraId="53A60082" w14:textId="77777777" w:rsidR="00811A3F" w:rsidRDefault="00811A3F" w:rsidP="00E531ED">
      <w:pPr>
        <w:rPr>
          <w:b/>
          <w:sz w:val="24"/>
          <w:szCs w:val="24"/>
          <w:u w:val="single"/>
        </w:rPr>
      </w:pPr>
    </w:p>
    <w:p w14:paraId="00B07D19" w14:textId="77777777" w:rsidR="00811A3F" w:rsidRDefault="00811A3F" w:rsidP="00E531ED">
      <w:pPr>
        <w:rPr>
          <w:b/>
          <w:sz w:val="24"/>
          <w:szCs w:val="24"/>
          <w:u w:val="single"/>
        </w:rPr>
      </w:pPr>
    </w:p>
    <w:p w14:paraId="7A9AF1DA" w14:textId="77777777" w:rsidR="00811A3F" w:rsidRDefault="00811A3F" w:rsidP="00E531ED">
      <w:pPr>
        <w:rPr>
          <w:b/>
          <w:sz w:val="24"/>
          <w:szCs w:val="24"/>
          <w:u w:val="single"/>
        </w:rPr>
      </w:pPr>
    </w:p>
    <w:p w14:paraId="3882A483" w14:textId="77777777" w:rsidR="00811A3F" w:rsidRDefault="00811A3F" w:rsidP="00E531ED">
      <w:pPr>
        <w:rPr>
          <w:b/>
          <w:sz w:val="24"/>
          <w:szCs w:val="24"/>
          <w:u w:val="single"/>
        </w:rPr>
      </w:pPr>
    </w:p>
    <w:p w14:paraId="731DFFCC" w14:textId="77777777" w:rsidR="00811A3F" w:rsidRDefault="00811A3F" w:rsidP="00E531ED">
      <w:pPr>
        <w:rPr>
          <w:b/>
          <w:sz w:val="24"/>
          <w:szCs w:val="24"/>
          <w:u w:val="single"/>
        </w:rPr>
      </w:pPr>
    </w:p>
    <w:p w14:paraId="39B3F7E2" w14:textId="77777777" w:rsidR="00811A3F" w:rsidRDefault="00811A3F" w:rsidP="00E531ED">
      <w:pPr>
        <w:rPr>
          <w:b/>
          <w:sz w:val="24"/>
          <w:szCs w:val="24"/>
          <w:u w:val="single"/>
        </w:rPr>
      </w:pPr>
    </w:p>
    <w:p w14:paraId="5D940963" w14:textId="77777777" w:rsidR="00811A3F" w:rsidRDefault="00811A3F" w:rsidP="00E531ED">
      <w:pPr>
        <w:rPr>
          <w:b/>
          <w:sz w:val="24"/>
          <w:szCs w:val="24"/>
          <w:u w:val="single"/>
        </w:rPr>
      </w:pPr>
    </w:p>
    <w:p w14:paraId="0D7898F7" w14:textId="77777777" w:rsidR="00811A3F" w:rsidRDefault="00811A3F" w:rsidP="00E531ED">
      <w:pPr>
        <w:rPr>
          <w:b/>
          <w:sz w:val="24"/>
          <w:szCs w:val="24"/>
          <w:u w:val="single"/>
        </w:rPr>
      </w:pPr>
    </w:p>
    <w:p w14:paraId="61D3AED0" w14:textId="77777777" w:rsidR="00811A3F" w:rsidRDefault="00811A3F" w:rsidP="00E531ED">
      <w:pPr>
        <w:rPr>
          <w:b/>
          <w:sz w:val="24"/>
          <w:szCs w:val="24"/>
          <w:u w:val="single"/>
        </w:rPr>
      </w:pPr>
    </w:p>
    <w:p w14:paraId="6BF78AC9" w14:textId="77777777" w:rsidR="00811A3F" w:rsidRDefault="00811A3F" w:rsidP="00E531ED">
      <w:pPr>
        <w:rPr>
          <w:b/>
          <w:sz w:val="24"/>
          <w:szCs w:val="24"/>
          <w:u w:val="single"/>
        </w:rPr>
      </w:pPr>
    </w:p>
    <w:p w14:paraId="5A32B513" w14:textId="77777777" w:rsidR="00811A3F" w:rsidRDefault="00811A3F" w:rsidP="00E531ED">
      <w:pPr>
        <w:rPr>
          <w:b/>
          <w:sz w:val="24"/>
          <w:szCs w:val="24"/>
          <w:u w:val="single"/>
        </w:rPr>
      </w:pPr>
    </w:p>
    <w:p w14:paraId="1210224F" w14:textId="77777777" w:rsidR="00811A3F" w:rsidRDefault="00811A3F" w:rsidP="00E531ED">
      <w:pPr>
        <w:rPr>
          <w:b/>
          <w:sz w:val="24"/>
          <w:szCs w:val="24"/>
          <w:u w:val="single"/>
        </w:rPr>
      </w:pPr>
    </w:p>
    <w:p w14:paraId="0E6C3672" w14:textId="77777777" w:rsidR="00811A3F" w:rsidRDefault="00811A3F" w:rsidP="00E531ED">
      <w:pPr>
        <w:rPr>
          <w:b/>
          <w:sz w:val="24"/>
          <w:szCs w:val="24"/>
          <w:u w:val="single"/>
        </w:rPr>
      </w:pPr>
    </w:p>
    <w:p w14:paraId="5FD8BDC5" w14:textId="77777777" w:rsidR="00811A3F" w:rsidRDefault="00811A3F" w:rsidP="00E531ED">
      <w:pPr>
        <w:rPr>
          <w:b/>
          <w:sz w:val="24"/>
          <w:szCs w:val="24"/>
          <w:u w:val="single"/>
        </w:rPr>
      </w:pPr>
    </w:p>
    <w:p w14:paraId="0B47AFD8" w14:textId="77777777" w:rsidR="00811A3F" w:rsidRDefault="00811A3F" w:rsidP="00E531ED">
      <w:pPr>
        <w:rPr>
          <w:b/>
          <w:sz w:val="24"/>
          <w:szCs w:val="24"/>
          <w:u w:val="single"/>
        </w:rPr>
      </w:pPr>
    </w:p>
    <w:p w14:paraId="055AB507" w14:textId="77777777" w:rsidR="00811A3F" w:rsidRDefault="00811A3F" w:rsidP="00E531ED">
      <w:pPr>
        <w:rPr>
          <w:b/>
          <w:sz w:val="24"/>
          <w:szCs w:val="24"/>
          <w:u w:val="single"/>
        </w:rPr>
      </w:pPr>
    </w:p>
    <w:p w14:paraId="2FDE5491" w14:textId="77777777" w:rsidR="00811A3F" w:rsidRDefault="00811A3F" w:rsidP="00E531ED">
      <w:pPr>
        <w:rPr>
          <w:b/>
          <w:sz w:val="24"/>
          <w:szCs w:val="24"/>
          <w:u w:val="single"/>
        </w:rPr>
      </w:pPr>
    </w:p>
    <w:p w14:paraId="4AB41721" w14:textId="77777777" w:rsidR="00E85650" w:rsidRDefault="00E85650" w:rsidP="00E531ED">
      <w:pPr>
        <w:rPr>
          <w:b/>
          <w:sz w:val="24"/>
          <w:szCs w:val="24"/>
          <w:u w:val="single"/>
        </w:rPr>
      </w:pPr>
    </w:p>
    <w:p w14:paraId="5D765E89" w14:textId="77777777" w:rsidR="00E85650" w:rsidRDefault="00E85650" w:rsidP="00E531ED">
      <w:pPr>
        <w:rPr>
          <w:b/>
          <w:sz w:val="24"/>
          <w:szCs w:val="24"/>
          <w:u w:val="single"/>
        </w:rPr>
      </w:pPr>
    </w:p>
    <w:p w14:paraId="53BAE96D" w14:textId="77777777" w:rsidR="00E85650" w:rsidRDefault="00E85650" w:rsidP="00E531ED">
      <w:pPr>
        <w:rPr>
          <w:b/>
          <w:sz w:val="24"/>
          <w:szCs w:val="24"/>
          <w:u w:val="single"/>
        </w:rPr>
      </w:pPr>
    </w:p>
    <w:p w14:paraId="045F1D24" w14:textId="77777777" w:rsidR="00811A3F" w:rsidRDefault="00811A3F" w:rsidP="00E531ED">
      <w:pPr>
        <w:rPr>
          <w:b/>
          <w:sz w:val="24"/>
          <w:szCs w:val="24"/>
          <w:u w:val="single"/>
        </w:rPr>
      </w:pPr>
    </w:p>
    <w:p w14:paraId="07A5FBE6" w14:textId="71EF4CB8" w:rsidR="00E531ED" w:rsidRPr="00E531ED" w:rsidRDefault="00F67835" w:rsidP="00E531ED">
      <w:pPr>
        <w:rPr>
          <w:b/>
          <w:sz w:val="24"/>
          <w:szCs w:val="24"/>
          <w:u w:val="single"/>
        </w:rPr>
      </w:pPr>
      <w:r>
        <w:rPr>
          <w:b/>
          <w:sz w:val="24"/>
          <w:szCs w:val="24"/>
          <w:u w:val="single"/>
        </w:rPr>
        <w:t>Documenth</w:t>
      </w:r>
      <w:r w:rsidR="00E531ED" w:rsidRPr="00E531ED">
        <w:rPr>
          <w:b/>
          <w:sz w:val="24"/>
          <w:szCs w:val="24"/>
          <w:u w:val="single"/>
        </w:rPr>
        <w:t>istorie</w:t>
      </w:r>
    </w:p>
    <w:p w14:paraId="05BD52D7" w14:textId="77777777" w:rsidR="00E531ED" w:rsidRDefault="00E531ED" w:rsidP="00012FDF">
      <w:pPr>
        <w:rPr>
          <w:sz w:val="20"/>
          <w:szCs w:val="20"/>
        </w:rPr>
      </w:pPr>
    </w:p>
    <w:tbl>
      <w:tblPr>
        <w:tblStyle w:val="Tabelraster"/>
        <w:tblW w:w="0" w:type="auto"/>
        <w:tblLook w:val="04A0" w:firstRow="1" w:lastRow="0" w:firstColumn="1" w:lastColumn="0" w:noHBand="0" w:noVBand="1"/>
      </w:tblPr>
      <w:tblGrid>
        <w:gridCol w:w="1373"/>
        <w:gridCol w:w="989"/>
        <w:gridCol w:w="8265"/>
      </w:tblGrid>
      <w:tr w:rsidR="00E531ED" w:rsidRPr="00E531ED" w14:paraId="07D343CF" w14:textId="77777777" w:rsidTr="00B72AC9">
        <w:tc>
          <w:tcPr>
            <w:tcW w:w="1373" w:type="dxa"/>
            <w:tcBorders>
              <w:bottom w:val="single" w:sz="4" w:space="0" w:color="auto"/>
            </w:tcBorders>
            <w:shd w:val="clear" w:color="auto" w:fill="F2F2F2" w:themeFill="background1" w:themeFillShade="F2"/>
          </w:tcPr>
          <w:p w14:paraId="4B1FC2FE" w14:textId="77777777" w:rsidR="00E531ED" w:rsidRPr="00E531ED" w:rsidRDefault="00E531ED" w:rsidP="007B21A1">
            <w:pPr>
              <w:jc w:val="center"/>
              <w:rPr>
                <w:b/>
                <w:sz w:val="20"/>
                <w:szCs w:val="20"/>
              </w:rPr>
            </w:pPr>
            <w:r w:rsidRPr="00E531ED">
              <w:rPr>
                <w:b/>
                <w:sz w:val="20"/>
                <w:szCs w:val="20"/>
              </w:rPr>
              <w:t>Datum</w:t>
            </w:r>
          </w:p>
        </w:tc>
        <w:tc>
          <w:tcPr>
            <w:tcW w:w="989" w:type="dxa"/>
            <w:tcBorders>
              <w:bottom w:val="single" w:sz="4" w:space="0" w:color="auto"/>
            </w:tcBorders>
            <w:shd w:val="clear" w:color="auto" w:fill="F2F2F2" w:themeFill="background1" w:themeFillShade="F2"/>
          </w:tcPr>
          <w:p w14:paraId="1C886FA7" w14:textId="77777777" w:rsidR="00E531ED" w:rsidRPr="00E531ED" w:rsidRDefault="00E531ED" w:rsidP="007B21A1">
            <w:pPr>
              <w:jc w:val="center"/>
              <w:rPr>
                <w:b/>
                <w:sz w:val="20"/>
                <w:szCs w:val="20"/>
              </w:rPr>
            </w:pPr>
            <w:r w:rsidRPr="00E531ED">
              <w:rPr>
                <w:b/>
                <w:sz w:val="20"/>
                <w:szCs w:val="20"/>
              </w:rPr>
              <w:t>Versie</w:t>
            </w:r>
          </w:p>
        </w:tc>
        <w:tc>
          <w:tcPr>
            <w:tcW w:w="8265" w:type="dxa"/>
            <w:tcBorders>
              <w:bottom w:val="single" w:sz="4" w:space="0" w:color="auto"/>
            </w:tcBorders>
            <w:shd w:val="clear" w:color="auto" w:fill="F2F2F2" w:themeFill="background1" w:themeFillShade="F2"/>
          </w:tcPr>
          <w:p w14:paraId="39302A4B" w14:textId="77777777" w:rsidR="00E531ED" w:rsidRPr="00E531ED" w:rsidRDefault="00E531ED" w:rsidP="00012FDF">
            <w:pPr>
              <w:rPr>
                <w:b/>
                <w:sz w:val="20"/>
                <w:szCs w:val="20"/>
              </w:rPr>
            </w:pPr>
            <w:r w:rsidRPr="00E531ED">
              <w:rPr>
                <w:b/>
                <w:sz w:val="20"/>
                <w:szCs w:val="20"/>
              </w:rPr>
              <w:t>Opmerkingen en wijzigingen</w:t>
            </w:r>
          </w:p>
        </w:tc>
      </w:tr>
      <w:tr w:rsidR="005A157F" w:rsidRPr="00E531ED" w14:paraId="03F2ABF7" w14:textId="77777777" w:rsidTr="00B72AC9">
        <w:tc>
          <w:tcPr>
            <w:tcW w:w="1373" w:type="dxa"/>
            <w:shd w:val="clear" w:color="auto" w:fill="FFFFFF" w:themeFill="background1"/>
          </w:tcPr>
          <w:p w14:paraId="6CD9AEC3" w14:textId="4FEB6317" w:rsidR="005A157F" w:rsidRDefault="00F041BD" w:rsidP="005A157F">
            <w:pPr>
              <w:jc w:val="center"/>
              <w:rPr>
                <w:bCs/>
                <w:sz w:val="20"/>
                <w:szCs w:val="20"/>
              </w:rPr>
            </w:pPr>
            <w:r>
              <w:rPr>
                <w:bCs/>
                <w:sz w:val="20"/>
                <w:szCs w:val="20"/>
              </w:rPr>
              <w:t>11</w:t>
            </w:r>
            <w:r w:rsidR="004D4EAF">
              <w:rPr>
                <w:bCs/>
                <w:sz w:val="20"/>
                <w:szCs w:val="20"/>
              </w:rPr>
              <w:t>-11-2025</w:t>
            </w:r>
          </w:p>
        </w:tc>
        <w:tc>
          <w:tcPr>
            <w:tcW w:w="989" w:type="dxa"/>
            <w:shd w:val="clear" w:color="auto" w:fill="FFFFFF" w:themeFill="background1"/>
          </w:tcPr>
          <w:p w14:paraId="761254BD" w14:textId="40830316" w:rsidR="005A157F" w:rsidRDefault="004D4EAF" w:rsidP="002E5100">
            <w:pPr>
              <w:rPr>
                <w:bCs/>
                <w:sz w:val="20"/>
                <w:szCs w:val="20"/>
              </w:rPr>
            </w:pPr>
            <w:r>
              <w:rPr>
                <w:bCs/>
                <w:sz w:val="20"/>
                <w:szCs w:val="20"/>
              </w:rPr>
              <w:t xml:space="preserve">   </w:t>
            </w:r>
            <w:r w:rsidR="00F041BD">
              <w:rPr>
                <w:bCs/>
                <w:sz w:val="20"/>
                <w:szCs w:val="20"/>
              </w:rPr>
              <w:t>7</w:t>
            </w:r>
            <w:r>
              <w:rPr>
                <w:bCs/>
                <w:sz w:val="20"/>
                <w:szCs w:val="20"/>
              </w:rPr>
              <w:t>.0</w:t>
            </w:r>
          </w:p>
        </w:tc>
        <w:tc>
          <w:tcPr>
            <w:tcW w:w="8265" w:type="dxa"/>
            <w:shd w:val="clear" w:color="auto" w:fill="FFFFFF" w:themeFill="background1"/>
          </w:tcPr>
          <w:p w14:paraId="3849D810" w14:textId="2E367071" w:rsidR="005A157F" w:rsidRPr="00BD49FA" w:rsidRDefault="004D4EAF" w:rsidP="009C3333">
            <w:pPr>
              <w:pStyle w:val="Default"/>
              <w:rPr>
                <w:sz w:val="20"/>
                <w:szCs w:val="20"/>
              </w:rPr>
            </w:pPr>
            <w:r>
              <w:rPr>
                <w:sz w:val="20"/>
                <w:szCs w:val="20"/>
              </w:rPr>
              <w:t xml:space="preserve">Aangepaste versie wegens </w:t>
            </w:r>
            <w:r w:rsidR="00F041BD">
              <w:rPr>
                <w:sz w:val="20"/>
                <w:szCs w:val="20"/>
              </w:rPr>
              <w:t>opgeloste Known Error, zie KEL v3.0</w:t>
            </w:r>
            <w:r>
              <w:rPr>
                <w:sz w:val="20"/>
                <w:szCs w:val="20"/>
              </w:rPr>
              <w:t>. Formula’s zijn onveranderd.</w:t>
            </w:r>
          </w:p>
        </w:tc>
      </w:tr>
      <w:tr w:rsidR="00F041BD" w:rsidRPr="00E531ED" w14:paraId="7862B45C" w14:textId="77777777" w:rsidTr="00B72AC9">
        <w:tc>
          <w:tcPr>
            <w:tcW w:w="1373" w:type="dxa"/>
            <w:shd w:val="clear" w:color="auto" w:fill="FFFFFF" w:themeFill="background1"/>
          </w:tcPr>
          <w:p w14:paraId="10100EB4" w14:textId="7D662C54" w:rsidR="00F041BD" w:rsidRDefault="00F041BD" w:rsidP="00F041BD">
            <w:pPr>
              <w:jc w:val="center"/>
              <w:rPr>
                <w:bCs/>
                <w:sz w:val="20"/>
                <w:szCs w:val="20"/>
              </w:rPr>
            </w:pPr>
            <w:r>
              <w:rPr>
                <w:bCs/>
                <w:sz w:val="20"/>
                <w:szCs w:val="20"/>
              </w:rPr>
              <w:t>07-11-2025</w:t>
            </w:r>
          </w:p>
        </w:tc>
        <w:tc>
          <w:tcPr>
            <w:tcW w:w="989" w:type="dxa"/>
            <w:shd w:val="clear" w:color="auto" w:fill="FFFFFF" w:themeFill="background1"/>
          </w:tcPr>
          <w:p w14:paraId="5310BC92" w14:textId="53BF9424" w:rsidR="00F041BD" w:rsidRDefault="00F041BD" w:rsidP="00F041BD">
            <w:pPr>
              <w:rPr>
                <w:bCs/>
                <w:sz w:val="20"/>
                <w:szCs w:val="20"/>
              </w:rPr>
            </w:pPr>
            <w:r>
              <w:rPr>
                <w:bCs/>
                <w:sz w:val="20"/>
                <w:szCs w:val="20"/>
              </w:rPr>
              <w:t xml:space="preserve">   6.0</w:t>
            </w:r>
          </w:p>
        </w:tc>
        <w:tc>
          <w:tcPr>
            <w:tcW w:w="8265" w:type="dxa"/>
            <w:shd w:val="clear" w:color="auto" w:fill="FFFFFF" w:themeFill="background1"/>
          </w:tcPr>
          <w:p w14:paraId="441F1B2F" w14:textId="77A30C35" w:rsidR="00F041BD" w:rsidRDefault="00F041BD" w:rsidP="00F041BD">
            <w:pPr>
              <w:pStyle w:val="Default"/>
              <w:rPr>
                <w:sz w:val="20"/>
                <w:szCs w:val="20"/>
              </w:rPr>
            </w:pPr>
            <w:r>
              <w:rPr>
                <w:sz w:val="20"/>
                <w:szCs w:val="20"/>
              </w:rPr>
              <w:t>Aangepaste versie wegens issue. Formula’s zijn onveranderd.</w:t>
            </w:r>
          </w:p>
        </w:tc>
      </w:tr>
      <w:tr w:rsidR="00F041BD" w:rsidRPr="00E531ED" w14:paraId="4BE1D990" w14:textId="77777777" w:rsidTr="00B72AC9">
        <w:tc>
          <w:tcPr>
            <w:tcW w:w="1373" w:type="dxa"/>
            <w:shd w:val="clear" w:color="auto" w:fill="FFFFFF" w:themeFill="background1"/>
          </w:tcPr>
          <w:p w14:paraId="49BB132D" w14:textId="6F0C0835" w:rsidR="00F041BD" w:rsidRDefault="00F041BD" w:rsidP="00F041BD">
            <w:pPr>
              <w:jc w:val="center"/>
              <w:rPr>
                <w:bCs/>
                <w:sz w:val="20"/>
                <w:szCs w:val="20"/>
              </w:rPr>
            </w:pPr>
            <w:r>
              <w:rPr>
                <w:bCs/>
                <w:sz w:val="20"/>
                <w:szCs w:val="20"/>
              </w:rPr>
              <w:t>05-11-2025</w:t>
            </w:r>
          </w:p>
        </w:tc>
        <w:tc>
          <w:tcPr>
            <w:tcW w:w="989" w:type="dxa"/>
            <w:shd w:val="clear" w:color="auto" w:fill="FFFFFF" w:themeFill="background1"/>
          </w:tcPr>
          <w:p w14:paraId="28DB7F30" w14:textId="3BA3C394" w:rsidR="00F041BD" w:rsidRDefault="00F041BD" w:rsidP="00F041BD">
            <w:pPr>
              <w:rPr>
                <w:bCs/>
                <w:sz w:val="20"/>
                <w:szCs w:val="20"/>
              </w:rPr>
            </w:pPr>
            <w:r>
              <w:rPr>
                <w:bCs/>
                <w:sz w:val="20"/>
                <w:szCs w:val="20"/>
              </w:rPr>
              <w:t xml:space="preserve">   5.0</w:t>
            </w:r>
          </w:p>
        </w:tc>
        <w:tc>
          <w:tcPr>
            <w:tcW w:w="8265" w:type="dxa"/>
            <w:shd w:val="clear" w:color="auto" w:fill="FFFFFF" w:themeFill="background1"/>
          </w:tcPr>
          <w:p w14:paraId="07AB261D" w14:textId="33DBAFFC" w:rsidR="00F041BD" w:rsidRDefault="00F041BD" w:rsidP="00F041BD">
            <w:pPr>
              <w:pStyle w:val="Default"/>
              <w:rPr>
                <w:sz w:val="20"/>
                <w:szCs w:val="20"/>
              </w:rPr>
            </w:pPr>
            <w:r>
              <w:rPr>
                <w:sz w:val="20"/>
                <w:szCs w:val="20"/>
              </w:rPr>
              <w:t>Aangepaste versie wegens issue. Formula’s zijn onveranderd. Deze versie is niet gepubliceerd.</w:t>
            </w:r>
          </w:p>
        </w:tc>
      </w:tr>
      <w:tr w:rsidR="00F041BD" w:rsidRPr="00E531ED" w14:paraId="61253885" w14:textId="77777777" w:rsidTr="00B72AC9">
        <w:tc>
          <w:tcPr>
            <w:tcW w:w="1373" w:type="dxa"/>
            <w:shd w:val="clear" w:color="auto" w:fill="FFFFFF" w:themeFill="background1"/>
          </w:tcPr>
          <w:p w14:paraId="665CCA46" w14:textId="7500CB65" w:rsidR="00F041BD" w:rsidRDefault="00F041BD" w:rsidP="00F041BD">
            <w:pPr>
              <w:jc w:val="center"/>
              <w:rPr>
                <w:bCs/>
                <w:sz w:val="20"/>
                <w:szCs w:val="20"/>
              </w:rPr>
            </w:pPr>
            <w:r>
              <w:rPr>
                <w:bCs/>
                <w:sz w:val="20"/>
                <w:szCs w:val="20"/>
              </w:rPr>
              <w:t>14-10-2025</w:t>
            </w:r>
          </w:p>
        </w:tc>
        <w:tc>
          <w:tcPr>
            <w:tcW w:w="989" w:type="dxa"/>
            <w:shd w:val="clear" w:color="auto" w:fill="FFFFFF" w:themeFill="background1"/>
          </w:tcPr>
          <w:p w14:paraId="10C8BF1E" w14:textId="3A87E710" w:rsidR="00F041BD" w:rsidRDefault="00F041BD" w:rsidP="00F041BD">
            <w:pPr>
              <w:rPr>
                <w:bCs/>
                <w:sz w:val="20"/>
                <w:szCs w:val="20"/>
              </w:rPr>
            </w:pPr>
            <w:r>
              <w:rPr>
                <w:bCs/>
                <w:sz w:val="20"/>
                <w:szCs w:val="20"/>
              </w:rPr>
              <w:t xml:space="preserve">   4.0</w:t>
            </w:r>
          </w:p>
        </w:tc>
        <w:tc>
          <w:tcPr>
            <w:tcW w:w="8265" w:type="dxa"/>
            <w:shd w:val="clear" w:color="auto" w:fill="FFFFFF" w:themeFill="background1"/>
          </w:tcPr>
          <w:p w14:paraId="005893A8" w14:textId="0AB836F1" w:rsidR="00F041BD" w:rsidRDefault="00F041BD" w:rsidP="00F041BD">
            <w:pPr>
              <w:pStyle w:val="Default"/>
              <w:rPr>
                <w:sz w:val="20"/>
                <w:szCs w:val="20"/>
              </w:rPr>
            </w:pPr>
            <w:r>
              <w:rPr>
                <w:sz w:val="20"/>
                <w:szCs w:val="20"/>
              </w:rPr>
              <w:t>Aangepaste versie wegens oplossing error 007 Known Error List.</w:t>
            </w:r>
          </w:p>
        </w:tc>
      </w:tr>
      <w:tr w:rsidR="00F041BD" w:rsidRPr="00E531ED" w14:paraId="6AC46121" w14:textId="77777777" w:rsidTr="00B72AC9">
        <w:tc>
          <w:tcPr>
            <w:tcW w:w="1373" w:type="dxa"/>
            <w:shd w:val="clear" w:color="auto" w:fill="FFFFFF" w:themeFill="background1"/>
          </w:tcPr>
          <w:p w14:paraId="564579A3" w14:textId="6B23D0DC" w:rsidR="00F041BD" w:rsidRDefault="00F041BD" w:rsidP="00F041BD">
            <w:pPr>
              <w:jc w:val="center"/>
              <w:rPr>
                <w:bCs/>
                <w:sz w:val="20"/>
                <w:szCs w:val="20"/>
              </w:rPr>
            </w:pPr>
            <w:r>
              <w:rPr>
                <w:bCs/>
                <w:sz w:val="20"/>
                <w:szCs w:val="20"/>
              </w:rPr>
              <w:t>21-07-2025</w:t>
            </w:r>
          </w:p>
        </w:tc>
        <w:tc>
          <w:tcPr>
            <w:tcW w:w="989" w:type="dxa"/>
            <w:shd w:val="clear" w:color="auto" w:fill="FFFFFF" w:themeFill="background1"/>
          </w:tcPr>
          <w:p w14:paraId="42583DED" w14:textId="581082CE" w:rsidR="00F041BD" w:rsidRDefault="00F041BD" w:rsidP="00F041BD">
            <w:pPr>
              <w:rPr>
                <w:bCs/>
                <w:sz w:val="20"/>
                <w:szCs w:val="20"/>
              </w:rPr>
            </w:pPr>
            <w:r>
              <w:rPr>
                <w:bCs/>
                <w:sz w:val="20"/>
                <w:szCs w:val="20"/>
              </w:rPr>
              <w:t xml:space="preserve">   3.0</w:t>
            </w:r>
          </w:p>
        </w:tc>
        <w:tc>
          <w:tcPr>
            <w:tcW w:w="8265" w:type="dxa"/>
            <w:shd w:val="clear" w:color="auto" w:fill="FFFFFF" w:themeFill="background1"/>
          </w:tcPr>
          <w:p w14:paraId="4E4C9386" w14:textId="645918D3" w:rsidR="00F041BD" w:rsidRDefault="00F041BD" w:rsidP="00F041BD">
            <w:pPr>
              <w:pStyle w:val="Default"/>
              <w:rPr>
                <w:sz w:val="20"/>
                <w:szCs w:val="20"/>
              </w:rPr>
            </w:pPr>
            <w:r>
              <w:rPr>
                <w:sz w:val="20"/>
                <w:szCs w:val="20"/>
              </w:rPr>
              <w:t>Aangepaste versie vanwege GSP versie 4.7.</w:t>
            </w:r>
          </w:p>
        </w:tc>
      </w:tr>
      <w:tr w:rsidR="00F041BD" w:rsidRPr="00E531ED" w14:paraId="5B554B60" w14:textId="77777777" w:rsidTr="00B72AC9">
        <w:tc>
          <w:tcPr>
            <w:tcW w:w="1373" w:type="dxa"/>
            <w:shd w:val="clear" w:color="auto" w:fill="FFFFFF" w:themeFill="background1"/>
          </w:tcPr>
          <w:p w14:paraId="24110E34" w14:textId="0361C5BB" w:rsidR="00F041BD" w:rsidRDefault="00F041BD" w:rsidP="00F041BD">
            <w:pPr>
              <w:jc w:val="center"/>
              <w:rPr>
                <w:bCs/>
                <w:sz w:val="20"/>
                <w:szCs w:val="20"/>
              </w:rPr>
            </w:pPr>
            <w:r>
              <w:rPr>
                <w:bCs/>
                <w:sz w:val="20"/>
                <w:szCs w:val="20"/>
              </w:rPr>
              <w:t>03-06-2025</w:t>
            </w:r>
          </w:p>
        </w:tc>
        <w:tc>
          <w:tcPr>
            <w:tcW w:w="989" w:type="dxa"/>
            <w:shd w:val="clear" w:color="auto" w:fill="FFFFFF" w:themeFill="background1"/>
          </w:tcPr>
          <w:p w14:paraId="3D5AA873" w14:textId="58EB4D1B" w:rsidR="00F041BD" w:rsidRDefault="00F041BD" w:rsidP="00F041BD">
            <w:pPr>
              <w:rPr>
                <w:bCs/>
                <w:sz w:val="20"/>
                <w:szCs w:val="20"/>
              </w:rPr>
            </w:pPr>
            <w:r>
              <w:rPr>
                <w:bCs/>
                <w:sz w:val="20"/>
                <w:szCs w:val="20"/>
              </w:rPr>
              <w:t xml:space="preserve">   2.0</w:t>
            </w:r>
          </w:p>
        </w:tc>
        <w:tc>
          <w:tcPr>
            <w:tcW w:w="8265" w:type="dxa"/>
            <w:shd w:val="clear" w:color="auto" w:fill="FFFFFF" w:themeFill="background1"/>
          </w:tcPr>
          <w:p w14:paraId="59FD0929" w14:textId="55F9EB29" w:rsidR="00F041BD" w:rsidRDefault="00F041BD" w:rsidP="00F041BD">
            <w:pPr>
              <w:pStyle w:val="Default"/>
              <w:rPr>
                <w:sz w:val="20"/>
                <w:szCs w:val="20"/>
              </w:rPr>
            </w:pPr>
            <w:r>
              <w:rPr>
                <w:sz w:val="20"/>
                <w:szCs w:val="20"/>
              </w:rPr>
              <w:t>Aangepaste versie vanwege nieuwe versie van formulas en definitieve oplevering.</w:t>
            </w:r>
          </w:p>
        </w:tc>
      </w:tr>
      <w:tr w:rsidR="00F041BD" w:rsidRPr="00E531ED" w14:paraId="66513F61" w14:textId="77777777" w:rsidTr="00B72AC9">
        <w:tc>
          <w:tcPr>
            <w:tcW w:w="1373" w:type="dxa"/>
            <w:shd w:val="clear" w:color="auto" w:fill="FFFFFF" w:themeFill="background1"/>
          </w:tcPr>
          <w:p w14:paraId="17713858" w14:textId="641E8121" w:rsidR="00F041BD" w:rsidRDefault="00F041BD" w:rsidP="00F041BD">
            <w:pPr>
              <w:jc w:val="center"/>
              <w:rPr>
                <w:bCs/>
                <w:sz w:val="20"/>
                <w:szCs w:val="20"/>
              </w:rPr>
            </w:pPr>
            <w:r>
              <w:rPr>
                <w:bCs/>
                <w:sz w:val="20"/>
                <w:szCs w:val="20"/>
              </w:rPr>
              <w:t>29-04-2025</w:t>
            </w:r>
          </w:p>
        </w:tc>
        <w:tc>
          <w:tcPr>
            <w:tcW w:w="989" w:type="dxa"/>
            <w:shd w:val="clear" w:color="auto" w:fill="FFFFFF" w:themeFill="background1"/>
          </w:tcPr>
          <w:p w14:paraId="6D8B3CDE" w14:textId="014CAAEF" w:rsidR="00F041BD" w:rsidRDefault="00F041BD" w:rsidP="00F041BD">
            <w:pPr>
              <w:rPr>
                <w:bCs/>
                <w:sz w:val="20"/>
                <w:szCs w:val="20"/>
              </w:rPr>
            </w:pPr>
            <w:r>
              <w:rPr>
                <w:bCs/>
                <w:sz w:val="20"/>
                <w:szCs w:val="20"/>
              </w:rPr>
              <w:t xml:space="preserve">   1.0</w:t>
            </w:r>
          </w:p>
        </w:tc>
        <w:tc>
          <w:tcPr>
            <w:tcW w:w="8265" w:type="dxa"/>
            <w:shd w:val="clear" w:color="auto" w:fill="FFFFFF" w:themeFill="background1"/>
          </w:tcPr>
          <w:p w14:paraId="11AAF3A2" w14:textId="75463211" w:rsidR="00F041BD" w:rsidRDefault="00F041BD" w:rsidP="00F041BD">
            <w:pPr>
              <w:rPr>
                <w:sz w:val="20"/>
                <w:szCs w:val="20"/>
              </w:rPr>
            </w:pPr>
            <w:r>
              <w:rPr>
                <w:sz w:val="20"/>
                <w:szCs w:val="20"/>
              </w:rPr>
              <w:t>Initiële versie.</w:t>
            </w:r>
          </w:p>
        </w:tc>
      </w:tr>
    </w:tbl>
    <w:p w14:paraId="6D416FAD" w14:textId="77777777" w:rsidR="00FE4693" w:rsidRPr="00012FDF" w:rsidRDefault="00FE4693" w:rsidP="00012FDF">
      <w:pPr>
        <w:rPr>
          <w:sz w:val="20"/>
          <w:szCs w:val="20"/>
        </w:rPr>
      </w:pPr>
    </w:p>
    <w:sectPr w:rsidR="00FE4693" w:rsidRPr="00012FDF" w:rsidSect="001931F3">
      <w:headerReference w:type="default" r:id="rId10"/>
      <w:footerReference w:type="default" r:id="rId11"/>
      <w:headerReference w:type="first" r:id="rId12"/>
      <w:pgSz w:w="11906" w:h="16838" w:code="9"/>
      <w:pgMar w:top="567" w:right="567" w:bottom="567" w:left="567"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EB077" w14:textId="77777777" w:rsidR="0093704D" w:rsidRDefault="0093704D" w:rsidP="00012FDF">
      <w:r>
        <w:separator/>
      </w:r>
    </w:p>
  </w:endnote>
  <w:endnote w:type="continuationSeparator" w:id="0">
    <w:p w14:paraId="4E61BD62" w14:textId="77777777" w:rsidR="0093704D" w:rsidRDefault="0093704D" w:rsidP="0001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C4D8F" w14:textId="77777777" w:rsidR="004A3FE0" w:rsidRDefault="004A3FE0" w:rsidP="004A3FE0">
    <w:pPr>
      <w:pStyle w:val="Voettekst"/>
      <w:pBdr>
        <w:bottom w:val="single" w:sz="6" w:space="1" w:color="auto"/>
      </w:pBdr>
      <w:rPr>
        <w:sz w:val="12"/>
        <w:szCs w:val="12"/>
      </w:rPr>
    </w:pPr>
  </w:p>
  <w:p w14:paraId="4D783CBE" w14:textId="77777777" w:rsidR="004A3FE0" w:rsidRPr="00752871" w:rsidRDefault="004A3FE0" w:rsidP="004A3FE0">
    <w:pPr>
      <w:pStyle w:val="Voettekst"/>
      <w:rPr>
        <w:color w:val="FF0000"/>
        <w:sz w:val="12"/>
        <w:szCs w:val="12"/>
      </w:rPr>
    </w:pPr>
  </w:p>
  <w:p w14:paraId="18BF1E0A" w14:textId="77777777" w:rsidR="004A3FE0" w:rsidRPr="000605B5" w:rsidRDefault="004A3FE0" w:rsidP="004A3FE0">
    <w:pPr>
      <w:pStyle w:val="Voettekst"/>
      <w:rPr>
        <w:sz w:val="12"/>
        <w:szCs w:val="12"/>
      </w:rPr>
    </w:pPr>
    <w:r w:rsidRPr="000605B5">
      <w:rPr>
        <w:sz w:val="12"/>
        <w:szCs w:val="12"/>
      </w:rPr>
      <w:tab/>
      <w:t xml:space="preserve">Pagina </w:t>
    </w:r>
    <w:r w:rsidRPr="000605B5">
      <w:rPr>
        <w:b/>
        <w:sz w:val="12"/>
        <w:szCs w:val="12"/>
      </w:rPr>
      <w:fldChar w:fldCharType="begin"/>
    </w:r>
    <w:r w:rsidRPr="000605B5">
      <w:rPr>
        <w:b/>
        <w:sz w:val="12"/>
        <w:szCs w:val="12"/>
      </w:rPr>
      <w:instrText>PAGE  \* Arabic  \* MERGEFORMAT</w:instrText>
    </w:r>
    <w:r w:rsidRPr="000605B5">
      <w:rPr>
        <w:b/>
        <w:sz w:val="12"/>
        <w:szCs w:val="12"/>
      </w:rPr>
      <w:fldChar w:fldCharType="separate"/>
    </w:r>
    <w:r w:rsidR="00710D51">
      <w:rPr>
        <w:b/>
        <w:noProof/>
        <w:sz w:val="12"/>
        <w:szCs w:val="12"/>
      </w:rPr>
      <w:t>3</w:t>
    </w:r>
    <w:r w:rsidRPr="000605B5">
      <w:rPr>
        <w:b/>
        <w:sz w:val="12"/>
        <w:szCs w:val="12"/>
      </w:rPr>
      <w:fldChar w:fldCharType="end"/>
    </w:r>
    <w:r w:rsidRPr="000605B5">
      <w:rPr>
        <w:sz w:val="12"/>
        <w:szCs w:val="12"/>
      </w:rPr>
      <w:t xml:space="preserve"> van </w:t>
    </w:r>
    <w:r w:rsidRPr="000605B5">
      <w:rPr>
        <w:b/>
        <w:sz w:val="12"/>
        <w:szCs w:val="12"/>
      </w:rPr>
      <w:fldChar w:fldCharType="begin"/>
    </w:r>
    <w:r w:rsidRPr="000605B5">
      <w:rPr>
        <w:b/>
        <w:sz w:val="12"/>
        <w:szCs w:val="12"/>
      </w:rPr>
      <w:instrText>NUMPAGES  \* Arabic  \* MERGEFORMAT</w:instrText>
    </w:r>
    <w:r w:rsidRPr="000605B5">
      <w:rPr>
        <w:b/>
        <w:sz w:val="12"/>
        <w:szCs w:val="12"/>
      </w:rPr>
      <w:fldChar w:fldCharType="separate"/>
    </w:r>
    <w:r w:rsidR="00710D51">
      <w:rPr>
        <w:b/>
        <w:noProof/>
        <w:sz w:val="12"/>
        <w:szCs w:val="12"/>
      </w:rPr>
      <w:t>3</w:t>
    </w:r>
    <w:r w:rsidRPr="000605B5">
      <w:rPr>
        <w:b/>
        <w:sz w:val="12"/>
        <w:szCs w:val="12"/>
      </w:rPr>
      <w:fldChar w:fldCharType="end"/>
    </w:r>
    <w:r w:rsidRPr="000605B5">
      <w:rPr>
        <w:sz w:val="12"/>
        <w:szCs w:val="12"/>
      </w:rPr>
      <w:ptab w:relativeTo="margin" w:alignment="right" w:leader="none"/>
    </w:r>
  </w:p>
  <w:p w14:paraId="76F03760" w14:textId="77777777" w:rsidR="003D6C3F" w:rsidRPr="00C31772" w:rsidRDefault="003D6C3F">
    <w:pPr>
      <w:pStyle w:val="Voetteks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85DF1" w14:textId="77777777" w:rsidR="0093704D" w:rsidRDefault="0093704D" w:rsidP="00012FDF">
      <w:r>
        <w:separator/>
      </w:r>
    </w:p>
  </w:footnote>
  <w:footnote w:type="continuationSeparator" w:id="0">
    <w:p w14:paraId="4F54AC0F" w14:textId="77777777" w:rsidR="0093704D" w:rsidRDefault="0093704D" w:rsidP="00012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8365D" w14:textId="77777777" w:rsidR="003D6C3F" w:rsidRDefault="003D6C3F">
    <w:pPr>
      <w:pStyle w:val="Kopteks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50BD6" w14:textId="77777777" w:rsidR="003D6C3F" w:rsidRDefault="003D6C3F">
    <w:pPr>
      <w:pStyle w:val="Kopteks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34C3"/>
    <w:multiLevelType w:val="hybridMultilevel"/>
    <w:tmpl w:val="AE407894"/>
    <w:lvl w:ilvl="0" w:tplc="5DD87EAA">
      <w:start w:val="1"/>
      <w:numFmt w:val="bullet"/>
      <w:pStyle w:val="Lijststreepjetweedeniveau"/>
      <w:lvlText w:val="–"/>
      <w:lvlJc w:val="left"/>
      <w:pPr>
        <w:ind w:left="587"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DB40F8"/>
    <w:multiLevelType w:val="hybridMultilevel"/>
    <w:tmpl w:val="7C08C8CA"/>
    <w:lvl w:ilvl="0" w:tplc="12E2BE0A">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81C54"/>
    <w:multiLevelType w:val="hybridMultilevel"/>
    <w:tmpl w:val="D472A18E"/>
    <w:lvl w:ilvl="0" w:tplc="97B4597E">
      <w:start w:val="1"/>
      <w:numFmt w:val="bullet"/>
      <w:pStyle w:val="Lijst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0A03A0"/>
    <w:multiLevelType w:val="hybridMultilevel"/>
    <w:tmpl w:val="615C8A74"/>
    <w:lvl w:ilvl="0" w:tplc="12E2BE0A">
      <w:start w:val="1"/>
      <w:numFmt w:val="decimal"/>
      <w:lvlText w:val="%1"/>
      <w:lvlJc w:val="left"/>
      <w:pPr>
        <w:ind w:left="360" w:hanging="360"/>
      </w:pPr>
      <w:rPr>
        <w:rFonts w:ascii="Verdana" w:hAnsi="Verdana" w:hint="default"/>
        <w:b w:val="0"/>
        <w:i w:val="0"/>
        <w:sz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83C331C"/>
    <w:multiLevelType w:val="multilevel"/>
    <w:tmpl w:val="615C8A74"/>
    <w:lvl w:ilvl="0">
      <w:start w:val="1"/>
      <w:numFmt w:val="decimal"/>
      <w:lvlText w:val="%1"/>
      <w:lvlJc w:val="left"/>
      <w:pPr>
        <w:ind w:left="720" w:hanging="360"/>
      </w:pPr>
      <w:rPr>
        <w:rFonts w:ascii="Verdana" w:hAnsi="Verdana" w:hint="default"/>
        <w:b w:val="0"/>
        <w:i w:val="0"/>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98260416">
    <w:abstractNumId w:val="2"/>
  </w:num>
  <w:num w:numId="2" w16cid:durableId="618879033">
    <w:abstractNumId w:val="1"/>
  </w:num>
  <w:num w:numId="3" w16cid:durableId="885872266">
    <w:abstractNumId w:val="0"/>
  </w:num>
  <w:num w:numId="4" w16cid:durableId="261572420">
    <w:abstractNumId w:val="1"/>
  </w:num>
  <w:num w:numId="5" w16cid:durableId="1934164201">
    <w:abstractNumId w:val="3"/>
  </w:num>
  <w:num w:numId="6" w16cid:durableId="470558724">
    <w:abstractNumId w:val="4"/>
  </w:num>
  <w:num w:numId="7" w16cid:durableId="1200780505">
    <w:abstractNumId w:val="2"/>
  </w:num>
  <w:num w:numId="8" w16cid:durableId="1723678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567"/>
  <w:hyphenationZone w:val="425"/>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FDF"/>
    <w:rsid w:val="00007F6F"/>
    <w:rsid w:val="0001214B"/>
    <w:rsid w:val="00012FDF"/>
    <w:rsid w:val="000403E5"/>
    <w:rsid w:val="00042D1D"/>
    <w:rsid w:val="000605B5"/>
    <w:rsid w:val="0006492A"/>
    <w:rsid w:val="0007066E"/>
    <w:rsid w:val="00086AAE"/>
    <w:rsid w:val="0009489E"/>
    <w:rsid w:val="000B0E86"/>
    <w:rsid w:val="000C3558"/>
    <w:rsid w:val="000D5470"/>
    <w:rsid w:val="000D66D8"/>
    <w:rsid w:val="000E4513"/>
    <w:rsid w:val="000F0A32"/>
    <w:rsid w:val="000F108F"/>
    <w:rsid w:val="000F47ED"/>
    <w:rsid w:val="00100912"/>
    <w:rsid w:val="001012C6"/>
    <w:rsid w:val="00104EDB"/>
    <w:rsid w:val="001071E8"/>
    <w:rsid w:val="0014119F"/>
    <w:rsid w:val="0015125A"/>
    <w:rsid w:val="001569A1"/>
    <w:rsid w:val="00174EEE"/>
    <w:rsid w:val="00175C62"/>
    <w:rsid w:val="001766B8"/>
    <w:rsid w:val="001779FA"/>
    <w:rsid w:val="001931F3"/>
    <w:rsid w:val="001C1AD7"/>
    <w:rsid w:val="001D57D0"/>
    <w:rsid w:val="001E0C2F"/>
    <w:rsid w:val="001E10EF"/>
    <w:rsid w:val="001E2CF5"/>
    <w:rsid w:val="001F1BCE"/>
    <w:rsid w:val="001F76F7"/>
    <w:rsid w:val="00202D16"/>
    <w:rsid w:val="0022056D"/>
    <w:rsid w:val="00231672"/>
    <w:rsid w:val="00256F44"/>
    <w:rsid w:val="00263928"/>
    <w:rsid w:val="0027319A"/>
    <w:rsid w:val="002819EC"/>
    <w:rsid w:val="0028287F"/>
    <w:rsid w:val="002847BE"/>
    <w:rsid w:val="002855C4"/>
    <w:rsid w:val="002A4C02"/>
    <w:rsid w:val="002A6674"/>
    <w:rsid w:val="002A67CE"/>
    <w:rsid w:val="002B30B1"/>
    <w:rsid w:val="002C6E3A"/>
    <w:rsid w:val="002C6FF9"/>
    <w:rsid w:val="002E5100"/>
    <w:rsid w:val="002E564D"/>
    <w:rsid w:val="002F0DD1"/>
    <w:rsid w:val="003030D0"/>
    <w:rsid w:val="00310B62"/>
    <w:rsid w:val="003249C1"/>
    <w:rsid w:val="00335724"/>
    <w:rsid w:val="00343668"/>
    <w:rsid w:val="0034476F"/>
    <w:rsid w:val="0037042C"/>
    <w:rsid w:val="00374864"/>
    <w:rsid w:val="00386968"/>
    <w:rsid w:val="0039086A"/>
    <w:rsid w:val="003A6730"/>
    <w:rsid w:val="003D25B1"/>
    <w:rsid w:val="003D6C3F"/>
    <w:rsid w:val="003F2D54"/>
    <w:rsid w:val="003F47E6"/>
    <w:rsid w:val="004164ED"/>
    <w:rsid w:val="00425CB3"/>
    <w:rsid w:val="004312A8"/>
    <w:rsid w:val="00463B7A"/>
    <w:rsid w:val="004724D3"/>
    <w:rsid w:val="00497C3D"/>
    <w:rsid w:val="004A3643"/>
    <w:rsid w:val="004A3FE0"/>
    <w:rsid w:val="004C3333"/>
    <w:rsid w:val="004D06BB"/>
    <w:rsid w:val="004D4EAF"/>
    <w:rsid w:val="004D5DB4"/>
    <w:rsid w:val="004D6AA5"/>
    <w:rsid w:val="004E5C2C"/>
    <w:rsid w:val="004F12DF"/>
    <w:rsid w:val="00513FB5"/>
    <w:rsid w:val="00515731"/>
    <w:rsid w:val="005221C8"/>
    <w:rsid w:val="00531AFD"/>
    <w:rsid w:val="0054025F"/>
    <w:rsid w:val="0056274F"/>
    <w:rsid w:val="00566F75"/>
    <w:rsid w:val="00576B33"/>
    <w:rsid w:val="00595096"/>
    <w:rsid w:val="005A157F"/>
    <w:rsid w:val="005B4AA7"/>
    <w:rsid w:val="005D62CF"/>
    <w:rsid w:val="005F44D8"/>
    <w:rsid w:val="00604C19"/>
    <w:rsid w:val="00617EF1"/>
    <w:rsid w:val="0062018A"/>
    <w:rsid w:val="0062476D"/>
    <w:rsid w:val="00631692"/>
    <w:rsid w:val="006402CA"/>
    <w:rsid w:val="00640F4B"/>
    <w:rsid w:val="00663C94"/>
    <w:rsid w:val="00680079"/>
    <w:rsid w:val="006939CD"/>
    <w:rsid w:val="006A1812"/>
    <w:rsid w:val="006B122A"/>
    <w:rsid w:val="006B1DB3"/>
    <w:rsid w:val="006B73A6"/>
    <w:rsid w:val="006C6C18"/>
    <w:rsid w:val="00705B8A"/>
    <w:rsid w:val="00710D51"/>
    <w:rsid w:val="00711BD8"/>
    <w:rsid w:val="00721083"/>
    <w:rsid w:val="0073199B"/>
    <w:rsid w:val="00735801"/>
    <w:rsid w:val="00752871"/>
    <w:rsid w:val="00773969"/>
    <w:rsid w:val="007A7D62"/>
    <w:rsid w:val="007B21A1"/>
    <w:rsid w:val="007B6F34"/>
    <w:rsid w:val="007C2E29"/>
    <w:rsid w:val="007D2CCF"/>
    <w:rsid w:val="007D5BFD"/>
    <w:rsid w:val="007E4B0F"/>
    <w:rsid w:val="007E4D33"/>
    <w:rsid w:val="00806B56"/>
    <w:rsid w:val="00807C86"/>
    <w:rsid w:val="00811A3F"/>
    <w:rsid w:val="0082632F"/>
    <w:rsid w:val="00836FD3"/>
    <w:rsid w:val="00853224"/>
    <w:rsid w:val="008564C8"/>
    <w:rsid w:val="00866D7F"/>
    <w:rsid w:val="008807FC"/>
    <w:rsid w:val="00880E48"/>
    <w:rsid w:val="00893E0C"/>
    <w:rsid w:val="008A1009"/>
    <w:rsid w:val="008A566B"/>
    <w:rsid w:val="008A7661"/>
    <w:rsid w:val="008B75B3"/>
    <w:rsid w:val="008C1C1D"/>
    <w:rsid w:val="008C61AC"/>
    <w:rsid w:val="008F2884"/>
    <w:rsid w:val="008F6BE2"/>
    <w:rsid w:val="00907DD3"/>
    <w:rsid w:val="00920350"/>
    <w:rsid w:val="00921A37"/>
    <w:rsid w:val="00922BA0"/>
    <w:rsid w:val="00922EA7"/>
    <w:rsid w:val="0093704D"/>
    <w:rsid w:val="00943A01"/>
    <w:rsid w:val="009458D3"/>
    <w:rsid w:val="00951DA9"/>
    <w:rsid w:val="009951F6"/>
    <w:rsid w:val="00995DF1"/>
    <w:rsid w:val="009976F0"/>
    <w:rsid w:val="009A1385"/>
    <w:rsid w:val="009A5DCC"/>
    <w:rsid w:val="009B6136"/>
    <w:rsid w:val="009C3333"/>
    <w:rsid w:val="009D34B6"/>
    <w:rsid w:val="009D6DCA"/>
    <w:rsid w:val="009E3CF0"/>
    <w:rsid w:val="009F207C"/>
    <w:rsid w:val="00A04C72"/>
    <w:rsid w:val="00A0627E"/>
    <w:rsid w:val="00A12AF4"/>
    <w:rsid w:val="00A45E24"/>
    <w:rsid w:val="00A6254B"/>
    <w:rsid w:val="00A64BAE"/>
    <w:rsid w:val="00A64EF3"/>
    <w:rsid w:val="00A74E75"/>
    <w:rsid w:val="00A87862"/>
    <w:rsid w:val="00A9737E"/>
    <w:rsid w:val="00AA0018"/>
    <w:rsid w:val="00AA6049"/>
    <w:rsid w:val="00AC0E67"/>
    <w:rsid w:val="00AE3319"/>
    <w:rsid w:val="00AE48B7"/>
    <w:rsid w:val="00AE4B9E"/>
    <w:rsid w:val="00AE66B7"/>
    <w:rsid w:val="00AF07CE"/>
    <w:rsid w:val="00AF2A62"/>
    <w:rsid w:val="00AF6EA9"/>
    <w:rsid w:val="00B01305"/>
    <w:rsid w:val="00B04E59"/>
    <w:rsid w:val="00B26A4E"/>
    <w:rsid w:val="00B423C0"/>
    <w:rsid w:val="00B503F5"/>
    <w:rsid w:val="00B72AC9"/>
    <w:rsid w:val="00B76328"/>
    <w:rsid w:val="00B773D0"/>
    <w:rsid w:val="00B86E21"/>
    <w:rsid w:val="00BA4FAA"/>
    <w:rsid w:val="00BB7762"/>
    <w:rsid w:val="00BD0062"/>
    <w:rsid w:val="00BD42C6"/>
    <w:rsid w:val="00BD49FA"/>
    <w:rsid w:val="00BE2202"/>
    <w:rsid w:val="00BE5521"/>
    <w:rsid w:val="00BE75E5"/>
    <w:rsid w:val="00BF0B83"/>
    <w:rsid w:val="00BF361A"/>
    <w:rsid w:val="00C11F52"/>
    <w:rsid w:val="00C14D14"/>
    <w:rsid w:val="00C15046"/>
    <w:rsid w:val="00C208A1"/>
    <w:rsid w:val="00C31772"/>
    <w:rsid w:val="00C37935"/>
    <w:rsid w:val="00C42BB7"/>
    <w:rsid w:val="00C472B3"/>
    <w:rsid w:val="00C47C95"/>
    <w:rsid w:val="00C537B5"/>
    <w:rsid w:val="00C5478C"/>
    <w:rsid w:val="00C55E3B"/>
    <w:rsid w:val="00C65DED"/>
    <w:rsid w:val="00C76C65"/>
    <w:rsid w:val="00C77F9F"/>
    <w:rsid w:val="00C80FC5"/>
    <w:rsid w:val="00CA0846"/>
    <w:rsid w:val="00CA46C0"/>
    <w:rsid w:val="00CA74AD"/>
    <w:rsid w:val="00CC00B9"/>
    <w:rsid w:val="00CC4565"/>
    <w:rsid w:val="00CE05AB"/>
    <w:rsid w:val="00D10002"/>
    <w:rsid w:val="00D111C5"/>
    <w:rsid w:val="00D349F5"/>
    <w:rsid w:val="00D34A04"/>
    <w:rsid w:val="00D53CBD"/>
    <w:rsid w:val="00D61C81"/>
    <w:rsid w:val="00D62276"/>
    <w:rsid w:val="00D71272"/>
    <w:rsid w:val="00D72A1F"/>
    <w:rsid w:val="00D76A6B"/>
    <w:rsid w:val="00D87C9A"/>
    <w:rsid w:val="00D916EB"/>
    <w:rsid w:val="00DB03EF"/>
    <w:rsid w:val="00DB394A"/>
    <w:rsid w:val="00DC4308"/>
    <w:rsid w:val="00DC541F"/>
    <w:rsid w:val="00DC7253"/>
    <w:rsid w:val="00DD343D"/>
    <w:rsid w:val="00DF1EEF"/>
    <w:rsid w:val="00E07773"/>
    <w:rsid w:val="00E0783D"/>
    <w:rsid w:val="00E21270"/>
    <w:rsid w:val="00E32AE2"/>
    <w:rsid w:val="00E33D5D"/>
    <w:rsid w:val="00E359D7"/>
    <w:rsid w:val="00E4095C"/>
    <w:rsid w:val="00E45B7C"/>
    <w:rsid w:val="00E531ED"/>
    <w:rsid w:val="00E547BE"/>
    <w:rsid w:val="00E66C5F"/>
    <w:rsid w:val="00E74D27"/>
    <w:rsid w:val="00E85650"/>
    <w:rsid w:val="00E87A0E"/>
    <w:rsid w:val="00EB54F8"/>
    <w:rsid w:val="00EB5D7F"/>
    <w:rsid w:val="00EC04C5"/>
    <w:rsid w:val="00EE1C28"/>
    <w:rsid w:val="00F01AE5"/>
    <w:rsid w:val="00F041BD"/>
    <w:rsid w:val="00F106CB"/>
    <w:rsid w:val="00F202C5"/>
    <w:rsid w:val="00F21435"/>
    <w:rsid w:val="00F67835"/>
    <w:rsid w:val="00F83AD1"/>
    <w:rsid w:val="00F9002D"/>
    <w:rsid w:val="00F97548"/>
    <w:rsid w:val="00FA107F"/>
    <w:rsid w:val="00FA391B"/>
    <w:rsid w:val="00FB095D"/>
    <w:rsid w:val="00FC25D0"/>
    <w:rsid w:val="00FD245A"/>
    <w:rsid w:val="00FE3574"/>
    <w:rsid w:val="00FE4693"/>
    <w:rsid w:val="00FF49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2E18005B"/>
  <w15:docId w15:val="{33939D64-24E0-47BD-A081-DC723F48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19"/>
        <w:szCs w:val="19"/>
        <w:lang w:val="nl-N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274F"/>
  </w:style>
  <w:style w:type="paragraph" w:styleId="Kop1">
    <w:name w:val="heading 1"/>
    <w:basedOn w:val="Standaard"/>
    <w:next w:val="Standaard"/>
    <w:link w:val="Kop1Char"/>
    <w:uiPriority w:val="1"/>
    <w:qFormat/>
    <w:rsid w:val="0056274F"/>
    <w:pPr>
      <w:pageBreakBefore/>
      <w:widowControl w:val="0"/>
      <w:spacing w:after="700" w:line="300" w:lineRule="atLeast"/>
      <w:contextualSpacing/>
      <w:outlineLvl w:val="0"/>
    </w:pPr>
    <w:rPr>
      <w:rFonts w:eastAsiaTheme="majorEastAsia" w:cstheme="majorBidi"/>
      <w:bCs/>
      <w:kern w:val="32"/>
      <w:sz w:val="24"/>
      <w:szCs w:val="28"/>
    </w:rPr>
  </w:style>
  <w:style w:type="paragraph" w:styleId="Kop2">
    <w:name w:val="heading 2"/>
    <w:basedOn w:val="Standaard"/>
    <w:next w:val="Standaard"/>
    <w:link w:val="Kop2Char"/>
    <w:unhideWhenUsed/>
    <w:qFormat/>
    <w:rsid w:val="0056274F"/>
    <w:pPr>
      <w:keepNext/>
      <w:widowControl w:val="0"/>
      <w:spacing w:before="200" w:line="300" w:lineRule="atLeast"/>
      <w:contextualSpacing/>
      <w:outlineLvl w:val="1"/>
    </w:pPr>
    <w:rPr>
      <w:rFonts w:eastAsiaTheme="majorEastAsia" w:cstheme="majorBidi"/>
      <w:b/>
      <w:bCs/>
      <w:kern w:val="32"/>
      <w:szCs w:val="26"/>
    </w:rPr>
  </w:style>
  <w:style w:type="paragraph" w:styleId="Kop3">
    <w:name w:val="heading 3"/>
    <w:basedOn w:val="Standaard"/>
    <w:next w:val="Standaard"/>
    <w:link w:val="Kop3Char"/>
    <w:unhideWhenUsed/>
    <w:qFormat/>
    <w:rsid w:val="0056274F"/>
    <w:pPr>
      <w:keepNext/>
      <w:widowControl w:val="0"/>
      <w:spacing w:before="240"/>
      <w:outlineLvl w:val="2"/>
    </w:pPr>
    <w:rPr>
      <w:rFonts w:eastAsiaTheme="majorEastAsia" w:cstheme="majorBidi"/>
      <w:bCs/>
      <w:i/>
      <w:kern w:val="32"/>
    </w:rPr>
  </w:style>
  <w:style w:type="paragraph" w:styleId="Kop4">
    <w:name w:val="heading 4"/>
    <w:basedOn w:val="Standaard"/>
    <w:next w:val="Standaard"/>
    <w:link w:val="Kop4Char"/>
    <w:qFormat/>
    <w:rsid w:val="003F2D54"/>
    <w:pPr>
      <w:keepNext/>
      <w:autoSpaceDE w:val="0"/>
      <w:autoSpaceDN w:val="0"/>
      <w:adjustRightInd w:val="0"/>
      <w:jc w:val="center"/>
      <w:outlineLvl w:val="3"/>
    </w:pPr>
    <w:rPr>
      <w:rFonts w:eastAsia="Times New Roman" w:cs="Times New Roman"/>
      <w:b/>
      <w:color w:val="000000"/>
      <w:szCs w:val="24"/>
      <w:lang w:eastAsia="nl-NL"/>
    </w:rPr>
  </w:style>
  <w:style w:type="paragraph" w:styleId="Kop5">
    <w:name w:val="heading 5"/>
    <w:basedOn w:val="Standaard"/>
    <w:next w:val="Standaard"/>
    <w:link w:val="Kop5Char"/>
    <w:qFormat/>
    <w:rsid w:val="003F2D54"/>
    <w:pPr>
      <w:keepNext/>
      <w:autoSpaceDE w:val="0"/>
      <w:autoSpaceDN w:val="0"/>
      <w:adjustRightInd w:val="0"/>
      <w:outlineLvl w:val="4"/>
    </w:pPr>
    <w:rPr>
      <w:rFonts w:eastAsia="Times New Roman" w:cs="Times New Roman"/>
      <w:i/>
      <w:color w:val="000000"/>
      <w:szCs w:val="24"/>
      <w:lang w:eastAsia="nl-NL"/>
    </w:rPr>
  </w:style>
  <w:style w:type="paragraph" w:styleId="Kop6">
    <w:name w:val="heading 6"/>
    <w:basedOn w:val="Standaard"/>
    <w:next w:val="Standaard"/>
    <w:link w:val="Kop6Char"/>
    <w:qFormat/>
    <w:rsid w:val="003F2D54"/>
    <w:pPr>
      <w:keepNext/>
      <w:jc w:val="center"/>
      <w:outlineLvl w:val="5"/>
    </w:pPr>
    <w:rPr>
      <w:rFonts w:eastAsia="Times New Roman" w:cs="Times New Roman"/>
      <w:b/>
      <w:snapToGrid w:val="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56274F"/>
    <w:rPr>
      <w:rFonts w:ascii="Verdana" w:eastAsiaTheme="majorEastAsia" w:hAnsi="Verdana" w:cstheme="majorBidi"/>
      <w:bCs/>
      <w:kern w:val="32"/>
      <w:sz w:val="24"/>
      <w:szCs w:val="28"/>
    </w:rPr>
  </w:style>
  <w:style w:type="character" w:customStyle="1" w:styleId="Kop2Char">
    <w:name w:val="Kop 2 Char"/>
    <w:basedOn w:val="Standaardalinea-lettertype"/>
    <w:link w:val="Kop2"/>
    <w:uiPriority w:val="1"/>
    <w:rsid w:val="0056274F"/>
    <w:rPr>
      <w:rFonts w:ascii="Verdana" w:eastAsiaTheme="majorEastAsia" w:hAnsi="Verdana" w:cstheme="majorBidi"/>
      <w:b/>
      <w:bCs/>
      <w:kern w:val="32"/>
      <w:sz w:val="18"/>
      <w:szCs w:val="26"/>
    </w:rPr>
  </w:style>
  <w:style w:type="character" w:customStyle="1" w:styleId="Kop3Char">
    <w:name w:val="Kop 3 Char"/>
    <w:basedOn w:val="Standaardalinea-lettertype"/>
    <w:link w:val="Kop3"/>
    <w:uiPriority w:val="1"/>
    <w:rsid w:val="0056274F"/>
    <w:rPr>
      <w:rFonts w:ascii="Verdana" w:eastAsiaTheme="majorEastAsia" w:hAnsi="Verdana" w:cstheme="majorBidi"/>
      <w:bCs/>
      <w:i/>
      <w:kern w:val="32"/>
      <w:sz w:val="18"/>
    </w:rPr>
  </w:style>
  <w:style w:type="paragraph" w:customStyle="1" w:styleId="Lijstbullet">
    <w:name w:val="Lijst bullet"/>
    <w:basedOn w:val="Standaard"/>
    <w:uiPriority w:val="2"/>
    <w:qFormat/>
    <w:rsid w:val="0056274F"/>
    <w:pPr>
      <w:numPr>
        <w:numId w:val="7"/>
      </w:numPr>
      <w:tabs>
        <w:tab w:val="left" w:pos="227"/>
      </w:tabs>
    </w:pPr>
  </w:style>
  <w:style w:type="paragraph" w:styleId="Lijstalinea">
    <w:name w:val="List Paragraph"/>
    <w:basedOn w:val="Standaard"/>
    <w:uiPriority w:val="34"/>
    <w:rsid w:val="002A6674"/>
    <w:pPr>
      <w:ind w:left="720"/>
      <w:contextualSpacing/>
    </w:pPr>
  </w:style>
  <w:style w:type="paragraph" w:customStyle="1" w:styleId="Lijststreepjetweedeniveau">
    <w:name w:val="Lijst streepje (tweede niveau)"/>
    <w:basedOn w:val="Standaard"/>
    <w:uiPriority w:val="2"/>
    <w:qFormat/>
    <w:rsid w:val="0056274F"/>
    <w:pPr>
      <w:numPr>
        <w:numId w:val="8"/>
      </w:numPr>
    </w:pPr>
  </w:style>
  <w:style w:type="paragraph" w:styleId="Geenafstand">
    <w:name w:val="No Spacing"/>
    <w:uiPriority w:val="3"/>
    <w:rsid w:val="000E4513"/>
    <w:rPr>
      <w:rFonts w:ascii="Verdana" w:hAnsi="Verdana"/>
      <w:sz w:val="18"/>
    </w:rPr>
  </w:style>
  <w:style w:type="paragraph" w:styleId="Ballontekst">
    <w:name w:val="Balloon Text"/>
    <w:basedOn w:val="Standaard"/>
    <w:link w:val="BallontekstChar"/>
    <w:uiPriority w:val="99"/>
    <w:semiHidden/>
    <w:unhideWhenUsed/>
    <w:rsid w:val="00012FDF"/>
    <w:rPr>
      <w:rFonts w:ascii="Tahoma" w:hAnsi="Tahoma" w:cs="Tahoma"/>
      <w:sz w:val="16"/>
      <w:szCs w:val="16"/>
    </w:rPr>
  </w:style>
  <w:style w:type="character" w:customStyle="1" w:styleId="BallontekstChar">
    <w:name w:val="Ballontekst Char"/>
    <w:basedOn w:val="Standaardalinea-lettertype"/>
    <w:link w:val="Ballontekst"/>
    <w:uiPriority w:val="99"/>
    <w:semiHidden/>
    <w:rsid w:val="00012FDF"/>
    <w:rPr>
      <w:rFonts w:ascii="Tahoma" w:hAnsi="Tahoma" w:cs="Tahoma"/>
      <w:sz w:val="16"/>
      <w:szCs w:val="16"/>
    </w:rPr>
  </w:style>
  <w:style w:type="paragraph" w:styleId="Koptekst">
    <w:name w:val="header"/>
    <w:basedOn w:val="Standaard"/>
    <w:link w:val="KoptekstChar"/>
    <w:unhideWhenUsed/>
    <w:rsid w:val="00012FDF"/>
    <w:pPr>
      <w:tabs>
        <w:tab w:val="center" w:pos="4536"/>
        <w:tab w:val="right" w:pos="9072"/>
      </w:tabs>
    </w:pPr>
  </w:style>
  <w:style w:type="character" w:customStyle="1" w:styleId="KoptekstChar">
    <w:name w:val="Koptekst Char"/>
    <w:basedOn w:val="Standaardalinea-lettertype"/>
    <w:link w:val="Koptekst"/>
    <w:rsid w:val="00012FDF"/>
  </w:style>
  <w:style w:type="paragraph" w:styleId="Voettekst">
    <w:name w:val="footer"/>
    <w:basedOn w:val="Standaard"/>
    <w:link w:val="VoettekstChar"/>
    <w:uiPriority w:val="99"/>
    <w:unhideWhenUsed/>
    <w:rsid w:val="00012FDF"/>
    <w:pPr>
      <w:tabs>
        <w:tab w:val="center" w:pos="4536"/>
        <w:tab w:val="right" w:pos="9072"/>
      </w:tabs>
    </w:pPr>
  </w:style>
  <w:style w:type="character" w:customStyle="1" w:styleId="VoettekstChar">
    <w:name w:val="Voettekst Char"/>
    <w:basedOn w:val="Standaardalinea-lettertype"/>
    <w:link w:val="Voettekst"/>
    <w:uiPriority w:val="99"/>
    <w:rsid w:val="00012FDF"/>
  </w:style>
  <w:style w:type="character" w:styleId="Hyperlink">
    <w:name w:val="Hyperlink"/>
    <w:basedOn w:val="Standaardalinea-lettertype"/>
    <w:uiPriority w:val="99"/>
    <w:unhideWhenUsed/>
    <w:rsid w:val="00D111C5"/>
    <w:rPr>
      <w:color w:val="0000FF" w:themeColor="hyperlink"/>
      <w:u w:val="single"/>
    </w:rPr>
  </w:style>
  <w:style w:type="table" w:styleId="Tabelraster">
    <w:name w:val="Table Grid"/>
    <w:basedOn w:val="Standaardtabel"/>
    <w:uiPriority w:val="59"/>
    <w:rsid w:val="00B01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4Char">
    <w:name w:val="Kop 4 Char"/>
    <w:basedOn w:val="Standaardalinea-lettertype"/>
    <w:link w:val="Kop4"/>
    <w:rsid w:val="003F2D54"/>
    <w:rPr>
      <w:rFonts w:eastAsia="Times New Roman" w:cs="Times New Roman"/>
      <w:b/>
      <w:color w:val="000000"/>
      <w:szCs w:val="24"/>
      <w:lang w:eastAsia="nl-NL"/>
    </w:rPr>
  </w:style>
  <w:style w:type="character" w:customStyle="1" w:styleId="Kop5Char">
    <w:name w:val="Kop 5 Char"/>
    <w:basedOn w:val="Standaardalinea-lettertype"/>
    <w:link w:val="Kop5"/>
    <w:rsid w:val="003F2D54"/>
    <w:rPr>
      <w:rFonts w:eastAsia="Times New Roman" w:cs="Times New Roman"/>
      <w:i/>
      <w:color w:val="000000"/>
      <w:szCs w:val="24"/>
      <w:lang w:eastAsia="nl-NL"/>
    </w:rPr>
  </w:style>
  <w:style w:type="character" w:customStyle="1" w:styleId="Kop6Char">
    <w:name w:val="Kop 6 Char"/>
    <w:basedOn w:val="Standaardalinea-lettertype"/>
    <w:link w:val="Kop6"/>
    <w:rsid w:val="003F2D54"/>
    <w:rPr>
      <w:rFonts w:eastAsia="Times New Roman" w:cs="Times New Roman"/>
      <w:b/>
      <w:snapToGrid w:val="0"/>
      <w:szCs w:val="24"/>
      <w:lang w:eastAsia="nl-NL"/>
    </w:rPr>
  </w:style>
  <w:style w:type="paragraph" w:customStyle="1" w:styleId="Default">
    <w:name w:val="Default"/>
    <w:rsid w:val="000605B5"/>
    <w:pPr>
      <w:autoSpaceDE w:val="0"/>
      <w:autoSpaceDN w:val="0"/>
      <w:adjustRightInd w:val="0"/>
    </w:pPr>
    <w:rPr>
      <w:color w:val="000000"/>
      <w:sz w:val="24"/>
      <w:szCs w:val="24"/>
    </w:rPr>
  </w:style>
  <w:style w:type="character" w:styleId="Onopgelostemelding">
    <w:name w:val="Unresolved Mention"/>
    <w:basedOn w:val="Standaardalinea-lettertype"/>
    <w:uiPriority w:val="99"/>
    <w:semiHidden/>
    <w:unhideWhenUsed/>
    <w:rsid w:val="002E5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8541">
      <w:bodyDiv w:val="1"/>
      <w:marLeft w:val="0"/>
      <w:marRight w:val="0"/>
      <w:marTop w:val="0"/>
      <w:marBottom w:val="0"/>
      <w:divBdr>
        <w:top w:val="none" w:sz="0" w:space="0" w:color="auto"/>
        <w:left w:val="none" w:sz="0" w:space="0" w:color="auto"/>
        <w:bottom w:val="none" w:sz="0" w:space="0" w:color="auto"/>
        <w:right w:val="none" w:sz="0" w:space="0" w:color="auto"/>
      </w:divBdr>
    </w:div>
    <w:div w:id="168489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ltaxonomie.nl/nt19/bd/20250618/entrypoints/bd-rpt-ih-owr.xsd"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CDE0F-3D19-42A0-B44E-22F4E5D95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614</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Specificaties VTS IHZ Aangifte</vt:lpstr>
    </vt:vector>
  </TitlesOfParts>
  <Company>Ministerie van Financiën</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Specificaties VTS IHZ Aangifte</dc:title>
  <dc:creator>Doreen D.E.A. Hukom</dc:creator>
  <cp:lastModifiedBy>Linda L. Janse</cp:lastModifiedBy>
  <cp:revision>15</cp:revision>
  <cp:lastPrinted>2025-11-11T15:16:00Z</cp:lastPrinted>
  <dcterms:created xsi:type="dcterms:W3CDTF">2025-04-29T07:54:00Z</dcterms:created>
  <dcterms:modified xsi:type="dcterms:W3CDTF">2025-11-11T15:16:00Z</dcterms:modified>
  <cp:category>Specificaties VTS IHZ Aangifte</cp:category>
</cp:coreProperties>
</file>